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289E" w14:textId="3D59F1C2" w:rsidR="00565C8F" w:rsidRPr="00084E11" w:rsidRDefault="00C07A98" w:rsidP="00C07A98">
      <w:pPr>
        <w:pStyle w:val="Kop1"/>
        <w:pBdr>
          <w:top w:val="single" w:sz="4" w:space="1" w:color="auto"/>
          <w:left w:val="single" w:sz="4" w:space="4" w:color="auto"/>
          <w:bottom w:val="single" w:sz="4" w:space="1" w:color="auto"/>
          <w:right w:val="single" w:sz="4" w:space="6" w:color="auto"/>
        </w:pBdr>
        <w:tabs>
          <w:tab w:val="left" w:pos="709"/>
        </w:tabs>
      </w:pPr>
      <w:r>
        <w:t xml:space="preserve">Raad van Advies 5 december 2024                                 </w:t>
      </w:r>
      <w:r w:rsidRPr="00C07A98">
        <w:rPr>
          <w:highlight w:val="yellow"/>
        </w:rPr>
        <w:t>Bijlage bij agendapunt 3a</w:t>
      </w:r>
    </w:p>
    <w:p w14:paraId="0F3EF038" w14:textId="77777777" w:rsidR="00565C8F" w:rsidRPr="00084E11" w:rsidRDefault="00565C8F" w:rsidP="00B32171">
      <w:pPr>
        <w:tabs>
          <w:tab w:val="left" w:pos="709"/>
        </w:tabs>
        <w:ind w:left="360"/>
        <w:rPr>
          <w:b/>
          <w:sz w:val="22"/>
          <w:szCs w:val="22"/>
        </w:rPr>
      </w:pPr>
    </w:p>
    <w:p w14:paraId="2F87E199" w14:textId="77777777" w:rsidR="00E42A84" w:rsidRPr="00E11C89" w:rsidRDefault="00E42A84" w:rsidP="00B32171">
      <w:pPr>
        <w:pStyle w:val="Kop1"/>
      </w:pPr>
    </w:p>
    <w:p w14:paraId="0AE68014" w14:textId="77777777" w:rsidR="005F5E11" w:rsidRPr="00294336" w:rsidRDefault="005F5E11" w:rsidP="00C02ABD">
      <w:pPr>
        <w:pStyle w:val="Kop1"/>
        <w:numPr>
          <w:ilvl w:val="0"/>
          <w:numId w:val="1"/>
        </w:numPr>
        <w:tabs>
          <w:tab w:val="left" w:pos="709"/>
        </w:tabs>
        <w:ind w:left="709" w:hanging="709"/>
        <w:rPr>
          <w:bCs w:val="0"/>
          <w:sz w:val="22"/>
          <w:szCs w:val="22"/>
        </w:rPr>
      </w:pPr>
      <w:r w:rsidRPr="00294336">
        <w:rPr>
          <w:bCs w:val="0"/>
          <w:sz w:val="22"/>
          <w:szCs w:val="22"/>
        </w:rPr>
        <w:t>Educatie</w:t>
      </w:r>
    </w:p>
    <w:p w14:paraId="4440BFEB" w14:textId="77777777" w:rsidR="005F5E11" w:rsidRPr="00E11C89" w:rsidRDefault="005F5E11" w:rsidP="00B32171">
      <w:pPr>
        <w:pStyle w:val="Lijstalinea"/>
        <w:tabs>
          <w:tab w:val="left" w:pos="709"/>
        </w:tabs>
        <w:ind w:left="1080"/>
      </w:pPr>
    </w:p>
    <w:p w14:paraId="030F69FD" w14:textId="5B1EDB7F" w:rsidR="00052CFA" w:rsidRPr="00E61863" w:rsidRDefault="00052CFA" w:rsidP="00B32171">
      <w:pPr>
        <w:pStyle w:val="Kop1"/>
        <w:tabs>
          <w:tab w:val="left" w:pos="709"/>
        </w:tabs>
        <w:rPr>
          <w:bCs w:val="0"/>
          <w:szCs w:val="20"/>
        </w:rPr>
      </w:pPr>
      <w:r w:rsidRPr="00E11C89">
        <w:rPr>
          <w:bCs w:val="0"/>
          <w:szCs w:val="20"/>
          <w:lang w:val="en-US"/>
        </w:rPr>
        <w:t>1.1</w:t>
      </w:r>
      <w:r w:rsidR="00B32171">
        <w:rPr>
          <w:bCs w:val="0"/>
          <w:szCs w:val="20"/>
          <w:lang w:val="en-US"/>
        </w:rPr>
        <w:tab/>
      </w:r>
      <w:r w:rsidRPr="00E61863">
        <w:rPr>
          <w:bCs w:val="0"/>
          <w:szCs w:val="20"/>
        </w:rPr>
        <w:t xml:space="preserve">Topsport </w:t>
      </w:r>
    </w:p>
    <w:p w14:paraId="0161AEFC" w14:textId="77777777" w:rsidR="00052CFA" w:rsidRPr="00E61863" w:rsidRDefault="00052CFA" w:rsidP="00B32171">
      <w:pPr>
        <w:pStyle w:val="Kop1"/>
        <w:tabs>
          <w:tab w:val="left" w:pos="709"/>
        </w:tabs>
        <w:rPr>
          <w:b w:val="0"/>
          <w:szCs w:val="20"/>
          <w:u w:val="single"/>
        </w:rPr>
      </w:pPr>
    </w:p>
    <w:p w14:paraId="57C9D589" w14:textId="35A95687" w:rsidR="00052CFA" w:rsidRPr="00F07BC2" w:rsidRDefault="00A845DD" w:rsidP="00B32171">
      <w:pPr>
        <w:pStyle w:val="Kop1"/>
        <w:tabs>
          <w:tab w:val="left" w:pos="709"/>
        </w:tabs>
        <w:rPr>
          <w:b w:val="0"/>
          <w:szCs w:val="20"/>
          <w:u w:val="single"/>
        </w:rPr>
      </w:pPr>
      <w:r>
        <w:rPr>
          <w:b w:val="0"/>
          <w:szCs w:val="20"/>
          <w:u w:val="single"/>
        </w:rPr>
        <w:t>1.1.1</w:t>
      </w:r>
      <w:r w:rsidR="004F0404">
        <w:rPr>
          <w:b w:val="0"/>
          <w:szCs w:val="20"/>
          <w:u w:val="single"/>
        </w:rPr>
        <w:t xml:space="preserve">  </w:t>
      </w:r>
      <w:r>
        <w:rPr>
          <w:b w:val="0"/>
          <w:szCs w:val="20"/>
          <w:u w:val="single"/>
        </w:rPr>
        <w:t xml:space="preserve"> </w:t>
      </w:r>
      <w:r w:rsidR="00052CFA" w:rsidRPr="00F07BC2">
        <w:rPr>
          <w:b w:val="0"/>
          <w:szCs w:val="20"/>
          <w:u w:val="single"/>
        </w:rPr>
        <w:t xml:space="preserve">Leerlijn </w:t>
      </w:r>
      <w:r w:rsidR="005A3547">
        <w:rPr>
          <w:b w:val="0"/>
          <w:szCs w:val="20"/>
          <w:u w:val="single"/>
        </w:rPr>
        <w:t>Schone</w:t>
      </w:r>
      <w:r w:rsidR="00052CFA" w:rsidRPr="00F07BC2">
        <w:rPr>
          <w:b w:val="0"/>
          <w:szCs w:val="20"/>
          <w:u w:val="single"/>
        </w:rPr>
        <w:t xml:space="preserve"> Sport </w:t>
      </w:r>
    </w:p>
    <w:p w14:paraId="48E156F9" w14:textId="7751AEBC" w:rsidR="00241AE6" w:rsidRPr="00B42161" w:rsidRDefault="001B215D" w:rsidP="00B32171">
      <w:pPr>
        <w:tabs>
          <w:tab w:val="left" w:pos="709"/>
        </w:tabs>
        <w:jc w:val="both"/>
        <w:rPr>
          <w:i/>
          <w:iCs/>
          <w:color w:val="4472C4" w:themeColor="accent5"/>
          <w:szCs w:val="20"/>
        </w:rPr>
      </w:pPr>
      <w:r w:rsidRPr="00B42161">
        <w:rPr>
          <w:i/>
          <w:iCs/>
          <w:color w:val="4472C4" w:themeColor="accent5"/>
        </w:rPr>
        <w:t>Sportbonden</w:t>
      </w:r>
    </w:p>
    <w:p w14:paraId="78533D4A" w14:textId="77777777" w:rsidR="003851AC" w:rsidRDefault="003851AC" w:rsidP="003851AC">
      <w:pPr>
        <w:pStyle w:val="Lijstalinea"/>
        <w:numPr>
          <w:ilvl w:val="0"/>
          <w:numId w:val="10"/>
        </w:numPr>
      </w:pPr>
      <w:r>
        <w:t xml:space="preserve">De sportbonden met een educatieplan (voorheen implementatieplan genoemd) hebben de educatiecijfers van het tweede kwartaal van 2024 ontvangen. </w:t>
      </w:r>
    </w:p>
    <w:p w14:paraId="2C634ACD" w14:textId="32C2BB48" w:rsidR="003851AC" w:rsidRDefault="003851AC" w:rsidP="003851AC">
      <w:pPr>
        <w:pStyle w:val="Lijstalinea"/>
        <w:numPr>
          <w:ilvl w:val="0"/>
          <w:numId w:val="10"/>
        </w:numPr>
      </w:pPr>
      <w:r>
        <w:t xml:space="preserve">Met 40 sportbonden is er een definitief educatieplan 2024 vastgesteld. Van </w:t>
      </w:r>
      <w:r w:rsidR="00752D65">
        <w:t>twee</w:t>
      </w:r>
      <w:r>
        <w:t xml:space="preserve"> bonden hebben we nog geen reactie ontvangen. Met één bond is in Q3 voor het eerst contact opgenomen over het updaten van het plan, dit omdat de binding aan het dopingreglement voor deze bond eerder nog onduidelijk was. Met de rest van de sportbonden is per mail contact opgenomen over het bijwerken van het eerder opgestelde educatieplan. Met twee sportbonden hebben er ook gesprekken plaatsgevonden. </w:t>
      </w:r>
    </w:p>
    <w:p w14:paraId="1450FF47" w14:textId="77777777" w:rsidR="00B53EBD" w:rsidRDefault="00B53EBD" w:rsidP="007F13D9">
      <w:pPr>
        <w:tabs>
          <w:tab w:val="left" w:pos="709"/>
        </w:tabs>
        <w:rPr>
          <w:szCs w:val="20"/>
        </w:rPr>
      </w:pPr>
    </w:p>
    <w:p w14:paraId="1BE2B927" w14:textId="3EDBE0EF" w:rsidR="00B4699F" w:rsidRPr="00B42161" w:rsidRDefault="00B4699F" w:rsidP="007F13D9">
      <w:pPr>
        <w:tabs>
          <w:tab w:val="left" w:pos="709"/>
        </w:tabs>
        <w:rPr>
          <w:i/>
          <w:iCs/>
          <w:color w:val="4472C4" w:themeColor="accent5"/>
          <w:szCs w:val="20"/>
        </w:rPr>
      </w:pPr>
      <w:r w:rsidRPr="00B42161">
        <w:rPr>
          <w:i/>
          <w:iCs/>
          <w:color w:val="4472C4" w:themeColor="accent5"/>
          <w:szCs w:val="20"/>
        </w:rPr>
        <w:t>Sporters</w:t>
      </w:r>
    </w:p>
    <w:p w14:paraId="79E62DDD" w14:textId="73978BE0" w:rsidR="003851AC" w:rsidRDefault="00E2196C" w:rsidP="003851AC">
      <w:r>
        <w:t xml:space="preserve">Er </w:t>
      </w:r>
      <w:r w:rsidR="003851AC">
        <w:t xml:space="preserve">zijn 27 educatiesessies (595 personen) </w:t>
      </w:r>
      <w:r w:rsidR="003851AC" w:rsidRPr="00F07BC2">
        <w:t xml:space="preserve">volgens de </w:t>
      </w:r>
      <w:r w:rsidR="003851AC">
        <w:t xml:space="preserve">Leerlijn Schone Sport </w:t>
      </w:r>
      <w:r w:rsidR="003851AC" w:rsidRPr="00F07BC2">
        <w:t xml:space="preserve">gehouden </w:t>
      </w:r>
      <w:r w:rsidR="003851AC">
        <w:t xml:space="preserve">voor talenten en topsporters van </w:t>
      </w:r>
      <w:r w:rsidR="003851AC" w:rsidRPr="00F07BC2">
        <w:t>diverse (sport)organisaties</w:t>
      </w:r>
      <w:r w:rsidR="003851AC">
        <w:t xml:space="preserve">. 26 hiervan vonden plaats op locatie en </w:t>
      </w:r>
      <w:r w:rsidR="00752D65">
        <w:t>één</w:t>
      </w:r>
      <w:r w:rsidR="003851AC">
        <w:t xml:space="preserve"> online. Ter vergelijking: in het derde kwartaal van 2023 vonden er 11 educatiesessies (246 personen) plaats. </w:t>
      </w:r>
    </w:p>
    <w:p w14:paraId="32DB5FC2" w14:textId="3FED73BD" w:rsidR="00766512" w:rsidRDefault="00766512" w:rsidP="007F13D9">
      <w:pPr>
        <w:tabs>
          <w:tab w:val="left" w:pos="709"/>
        </w:tabs>
      </w:pPr>
    </w:p>
    <w:p w14:paraId="5C130ABF" w14:textId="60254EFB" w:rsidR="001B5F1D" w:rsidRPr="001B5F1D" w:rsidRDefault="001B5F1D" w:rsidP="007F13D9">
      <w:pPr>
        <w:tabs>
          <w:tab w:val="left" w:pos="709"/>
        </w:tabs>
        <w:rPr>
          <w:i/>
          <w:iCs/>
        </w:rPr>
      </w:pPr>
      <w:r w:rsidRPr="001B5F1D">
        <w:rPr>
          <w:i/>
          <w:iCs/>
        </w:rPr>
        <w:t>Tabel 1.1: aantal gehouden educatiesessies voor talenten en topsporters</w:t>
      </w:r>
    </w:p>
    <w:tbl>
      <w:tblPr>
        <w:tblStyle w:val="Tabelraster"/>
        <w:tblW w:w="9067" w:type="dxa"/>
        <w:tblLook w:val="04A0" w:firstRow="1" w:lastRow="0" w:firstColumn="1" w:lastColumn="0" w:noHBand="0" w:noVBand="1"/>
      </w:tblPr>
      <w:tblGrid>
        <w:gridCol w:w="1555"/>
        <w:gridCol w:w="3543"/>
        <w:gridCol w:w="1843"/>
        <w:gridCol w:w="2126"/>
      </w:tblGrid>
      <w:tr w:rsidR="003851AC" w:rsidRPr="00B62100" w14:paraId="3C4D2BA9" w14:textId="77777777" w:rsidTr="00B77962">
        <w:trPr>
          <w:cantSplit/>
          <w:trHeight w:val="20"/>
          <w:tblHeader/>
        </w:trPr>
        <w:tc>
          <w:tcPr>
            <w:tcW w:w="1555" w:type="dxa"/>
            <w:shd w:val="clear" w:color="auto" w:fill="9CC2E5" w:themeFill="accent1" w:themeFillTint="99"/>
          </w:tcPr>
          <w:p w14:paraId="3CDE914A" w14:textId="77777777" w:rsidR="003851AC" w:rsidRPr="00B62100" w:rsidRDefault="003851AC" w:rsidP="00026FD8">
            <w:pPr>
              <w:rPr>
                <w:b/>
                <w:szCs w:val="20"/>
              </w:rPr>
            </w:pPr>
            <w:r w:rsidRPr="00B62100">
              <w:rPr>
                <w:b/>
                <w:szCs w:val="20"/>
              </w:rPr>
              <w:t>Datum</w:t>
            </w:r>
          </w:p>
        </w:tc>
        <w:tc>
          <w:tcPr>
            <w:tcW w:w="3543" w:type="dxa"/>
            <w:shd w:val="clear" w:color="auto" w:fill="9CC2E5" w:themeFill="accent1" w:themeFillTint="99"/>
          </w:tcPr>
          <w:p w14:paraId="41789EFF" w14:textId="77777777" w:rsidR="003851AC" w:rsidRPr="00B62100" w:rsidRDefault="003851AC" w:rsidP="00026FD8">
            <w:pPr>
              <w:rPr>
                <w:b/>
                <w:szCs w:val="20"/>
              </w:rPr>
            </w:pPr>
            <w:r w:rsidRPr="00B62100">
              <w:rPr>
                <w:b/>
                <w:szCs w:val="20"/>
              </w:rPr>
              <w:t>Groep</w:t>
            </w:r>
          </w:p>
        </w:tc>
        <w:tc>
          <w:tcPr>
            <w:tcW w:w="1843" w:type="dxa"/>
            <w:shd w:val="clear" w:color="auto" w:fill="9CC2E5" w:themeFill="accent1" w:themeFillTint="99"/>
          </w:tcPr>
          <w:p w14:paraId="4B7871AE" w14:textId="77777777" w:rsidR="003851AC" w:rsidRPr="00B62100" w:rsidRDefault="003851AC" w:rsidP="00026FD8">
            <w:pPr>
              <w:rPr>
                <w:b/>
                <w:szCs w:val="20"/>
              </w:rPr>
            </w:pPr>
            <w:r w:rsidRPr="00B62100">
              <w:rPr>
                <w:b/>
                <w:szCs w:val="20"/>
              </w:rPr>
              <w:t xml:space="preserve">Niveau </w:t>
            </w:r>
          </w:p>
        </w:tc>
        <w:tc>
          <w:tcPr>
            <w:tcW w:w="2126" w:type="dxa"/>
            <w:shd w:val="clear" w:color="auto" w:fill="9CC2E5" w:themeFill="accent1" w:themeFillTint="99"/>
          </w:tcPr>
          <w:p w14:paraId="66AE0044" w14:textId="77777777" w:rsidR="003851AC" w:rsidRPr="00B62100" w:rsidRDefault="003851AC" w:rsidP="00026FD8">
            <w:pPr>
              <w:rPr>
                <w:b/>
                <w:szCs w:val="20"/>
              </w:rPr>
            </w:pPr>
            <w:r w:rsidRPr="00B62100">
              <w:rPr>
                <w:b/>
                <w:szCs w:val="20"/>
              </w:rPr>
              <w:t>Aantal personen</w:t>
            </w:r>
          </w:p>
        </w:tc>
      </w:tr>
      <w:tr w:rsidR="003851AC" w:rsidRPr="00D82B40" w14:paraId="28BCBA3A" w14:textId="77777777" w:rsidTr="00026FD8">
        <w:trPr>
          <w:trHeight w:val="290"/>
        </w:trPr>
        <w:tc>
          <w:tcPr>
            <w:tcW w:w="1555" w:type="dxa"/>
            <w:noWrap/>
          </w:tcPr>
          <w:p w14:paraId="7790CF01" w14:textId="77777777" w:rsidR="003851AC" w:rsidRPr="00D82B40" w:rsidRDefault="003851AC" w:rsidP="00B77962">
            <w:pPr>
              <w:jc w:val="right"/>
              <w:rPr>
                <w:rFonts w:cs="Calibri"/>
                <w:color w:val="000000"/>
                <w:szCs w:val="20"/>
              </w:rPr>
            </w:pPr>
            <w:r w:rsidRPr="004D148E">
              <w:rPr>
                <w:rFonts w:cs="Calibri"/>
                <w:color w:val="000000"/>
                <w:szCs w:val="20"/>
              </w:rPr>
              <w:t>11-7-2024</w:t>
            </w:r>
          </w:p>
        </w:tc>
        <w:tc>
          <w:tcPr>
            <w:tcW w:w="3543" w:type="dxa"/>
            <w:noWrap/>
          </w:tcPr>
          <w:p w14:paraId="096246B0" w14:textId="77777777" w:rsidR="003851AC" w:rsidRPr="00D82B40" w:rsidRDefault="003851AC" w:rsidP="00026FD8">
            <w:pPr>
              <w:rPr>
                <w:rFonts w:cs="Calibri"/>
                <w:color w:val="000000"/>
                <w:szCs w:val="20"/>
              </w:rPr>
            </w:pPr>
            <w:r w:rsidRPr="004D148E">
              <w:rPr>
                <w:rFonts w:cs="Calibri"/>
                <w:color w:val="000000"/>
                <w:szCs w:val="20"/>
              </w:rPr>
              <w:t>KNSB S-1</w:t>
            </w:r>
          </w:p>
        </w:tc>
        <w:tc>
          <w:tcPr>
            <w:tcW w:w="1843" w:type="dxa"/>
            <w:noWrap/>
          </w:tcPr>
          <w:p w14:paraId="1A3E8204" w14:textId="77777777" w:rsidR="003851AC" w:rsidRPr="00D82B40" w:rsidRDefault="003851AC" w:rsidP="00026FD8">
            <w:pPr>
              <w:rPr>
                <w:rFonts w:cs="Calibri"/>
                <w:color w:val="000000"/>
                <w:szCs w:val="20"/>
              </w:rPr>
            </w:pPr>
            <w:r w:rsidRPr="004D148E">
              <w:rPr>
                <w:rFonts w:cs="Calibri"/>
                <w:color w:val="000000"/>
                <w:szCs w:val="20"/>
              </w:rPr>
              <w:t xml:space="preserve">Zilver </w:t>
            </w:r>
          </w:p>
        </w:tc>
        <w:tc>
          <w:tcPr>
            <w:tcW w:w="2126" w:type="dxa"/>
            <w:noWrap/>
          </w:tcPr>
          <w:p w14:paraId="6B0E9025" w14:textId="77777777" w:rsidR="003851AC" w:rsidRPr="00D82B40" w:rsidRDefault="003851AC" w:rsidP="00B77962">
            <w:pPr>
              <w:jc w:val="right"/>
              <w:rPr>
                <w:rFonts w:cs="Calibri"/>
                <w:color w:val="000000"/>
                <w:szCs w:val="20"/>
              </w:rPr>
            </w:pPr>
            <w:r w:rsidRPr="004D148E">
              <w:rPr>
                <w:rFonts w:cs="Calibri"/>
                <w:color w:val="000000"/>
                <w:szCs w:val="20"/>
              </w:rPr>
              <w:t>11</w:t>
            </w:r>
          </w:p>
        </w:tc>
      </w:tr>
      <w:tr w:rsidR="003851AC" w:rsidRPr="004D148E" w14:paraId="591EBFDB" w14:textId="77777777" w:rsidTr="00026FD8">
        <w:trPr>
          <w:trHeight w:val="300"/>
        </w:trPr>
        <w:tc>
          <w:tcPr>
            <w:tcW w:w="1555" w:type="dxa"/>
            <w:noWrap/>
          </w:tcPr>
          <w:p w14:paraId="6B41145D" w14:textId="77777777" w:rsidR="003851AC" w:rsidRPr="004D148E" w:rsidRDefault="003851AC" w:rsidP="00B77962">
            <w:pPr>
              <w:jc w:val="right"/>
              <w:rPr>
                <w:rFonts w:cs="Calibri"/>
                <w:color w:val="000000"/>
                <w:szCs w:val="20"/>
              </w:rPr>
            </w:pPr>
            <w:r w:rsidRPr="004D148E">
              <w:rPr>
                <w:rFonts w:cs="Calibri"/>
                <w:color w:val="000000"/>
                <w:szCs w:val="20"/>
              </w:rPr>
              <w:t>14-7-2024</w:t>
            </w:r>
          </w:p>
        </w:tc>
        <w:tc>
          <w:tcPr>
            <w:tcW w:w="3543" w:type="dxa"/>
            <w:noWrap/>
          </w:tcPr>
          <w:p w14:paraId="3AB7370F" w14:textId="77777777" w:rsidR="003851AC" w:rsidRPr="004D148E" w:rsidRDefault="003851AC" w:rsidP="00026FD8">
            <w:pPr>
              <w:rPr>
                <w:rFonts w:cs="Calibri"/>
                <w:color w:val="000000"/>
                <w:szCs w:val="20"/>
              </w:rPr>
            </w:pPr>
            <w:r w:rsidRPr="004D148E">
              <w:rPr>
                <w:rFonts w:cs="Calibri"/>
                <w:color w:val="000000"/>
                <w:szCs w:val="20"/>
              </w:rPr>
              <w:t>NWWB Waterski</w:t>
            </w:r>
          </w:p>
        </w:tc>
        <w:tc>
          <w:tcPr>
            <w:tcW w:w="1843" w:type="dxa"/>
            <w:noWrap/>
          </w:tcPr>
          <w:p w14:paraId="21C81D48" w14:textId="77777777" w:rsidR="003851AC" w:rsidRPr="004D148E" w:rsidRDefault="003851AC" w:rsidP="00026FD8">
            <w:pPr>
              <w:rPr>
                <w:rFonts w:cs="Calibri"/>
                <w:color w:val="000000"/>
                <w:szCs w:val="20"/>
              </w:rPr>
            </w:pPr>
            <w:r w:rsidRPr="004D148E">
              <w:rPr>
                <w:rFonts w:cs="Calibri"/>
                <w:color w:val="000000"/>
                <w:szCs w:val="20"/>
              </w:rPr>
              <w:t xml:space="preserve">Brons + Zilver </w:t>
            </w:r>
          </w:p>
        </w:tc>
        <w:tc>
          <w:tcPr>
            <w:tcW w:w="2126" w:type="dxa"/>
            <w:noWrap/>
          </w:tcPr>
          <w:p w14:paraId="15181D0A" w14:textId="77777777" w:rsidR="003851AC" w:rsidRPr="004D148E" w:rsidRDefault="003851AC" w:rsidP="00B77962">
            <w:pPr>
              <w:jc w:val="right"/>
              <w:rPr>
                <w:rFonts w:cs="Calibri"/>
                <w:color w:val="000000"/>
                <w:szCs w:val="20"/>
              </w:rPr>
            </w:pPr>
            <w:r w:rsidRPr="004D148E">
              <w:rPr>
                <w:rFonts w:cs="Calibri"/>
                <w:color w:val="000000"/>
                <w:szCs w:val="20"/>
              </w:rPr>
              <w:t>13</w:t>
            </w:r>
          </w:p>
        </w:tc>
      </w:tr>
      <w:tr w:rsidR="003851AC" w:rsidRPr="004D148E" w14:paraId="0BFB7BFE" w14:textId="77777777" w:rsidTr="00026FD8">
        <w:trPr>
          <w:trHeight w:val="300"/>
        </w:trPr>
        <w:tc>
          <w:tcPr>
            <w:tcW w:w="1555" w:type="dxa"/>
            <w:noWrap/>
          </w:tcPr>
          <w:p w14:paraId="0BB30962" w14:textId="77777777" w:rsidR="003851AC" w:rsidRPr="004D148E" w:rsidRDefault="003851AC" w:rsidP="00B77962">
            <w:pPr>
              <w:jc w:val="right"/>
              <w:rPr>
                <w:rFonts w:cs="Calibri"/>
                <w:color w:val="000000"/>
                <w:szCs w:val="20"/>
              </w:rPr>
            </w:pPr>
            <w:r w:rsidRPr="004D148E">
              <w:rPr>
                <w:rFonts w:cs="Calibri"/>
                <w:color w:val="000000"/>
                <w:szCs w:val="20"/>
              </w:rPr>
              <w:t>22-7-2024</w:t>
            </w:r>
          </w:p>
        </w:tc>
        <w:tc>
          <w:tcPr>
            <w:tcW w:w="3543" w:type="dxa"/>
            <w:noWrap/>
          </w:tcPr>
          <w:p w14:paraId="6E7B9964" w14:textId="77777777" w:rsidR="003851AC" w:rsidRPr="004D148E" w:rsidRDefault="003851AC" w:rsidP="00026FD8">
            <w:pPr>
              <w:rPr>
                <w:rFonts w:cs="Calibri"/>
                <w:color w:val="000000"/>
                <w:szCs w:val="20"/>
              </w:rPr>
            </w:pPr>
            <w:r w:rsidRPr="004D148E">
              <w:rPr>
                <w:rFonts w:cs="Calibri"/>
                <w:color w:val="000000"/>
                <w:szCs w:val="20"/>
              </w:rPr>
              <w:t xml:space="preserve">NBB </w:t>
            </w:r>
            <w:proofErr w:type="spellStart"/>
            <w:r w:rsidRPr="004D148E">
              <w:rPr>
                <w:rFonts w:cs="Calibri"/>
                <w:color w:val="000000"/>
                <w:szCs w:val="20"/>
              </w:rPr>
              <w:t>basketball</w:t>
            </w:r>
            <w:proofErr w:type="spellEnd"/>
            <w:r w:rsidRPr="004D148E">
              <w:rPr>
                <w:rFonts w:cs="Calibri"/>
                <w:color w:val="000000"/>
                <w:szCs w:val="20"/>
              </w:rPr>
              <w:t xml:space="preserve"> MU18</w:t>
            </w:r>
          </w:p>
        </w:tc>
        <w:tc>
          <w:tcPr>
            <w:tcW w:w="1843" w:type="dxa"/>
            <w:noWrap/>
          </w:tcPr>
          <w:p w14:paraId="16B8724A"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3D053628" w14:textId="77777777" w:rsidR="003851AC" w:rsidRPr="004D148E" w:rsidRDefault="003851AC" w:rsidP="00B77962">
            <w:pPr>
              <w:jc w:val="right"/>
              <w:rPr>
                <w:rFonts w:cs="Calibri"/>
                <w:color w:val="000000"/>
                <w:szCs w:val="20"/>
              </w:rPr>
            </w:pPr>
            <w:r w:rsidRPr="004D148E">
              <w:rPr>
                <w:rFonts w:cs="Calibri"/>
                <w:color w:val="000000"/>
                <w:szCs w:val="20"/>
              </w:rPr>
              <w:t>13</w:t>
            </w:r>
          </w:p>
        </w:tc>
      </w:tr>
      <w:tr w:rsidR="003851AC" w:rsidRPr="004D148E" w14:paraId="699DE8F0" w14:textId="77777777" w:rsidTr="00026FD8">
        <w:trPr>
          <w:trHeight w:val="300"/>
        </w:trPr>
        <w:tc>
          <w:tcPr>
            <w:tcW w:w="1555" w:type="dxa"/>
            <w:noWrap/>
          </w:tcPr>
          <w:p w14:paraId="49D0827C" w14:textId="77777777" w:rsidR="003851AC" w:rsidRPr="004D148E" w:rsidRDefault="003851AC" w:rsidP="00B77962">
            <w:pPr>
              <w:jc w:val="right"/>
              <w:rPr>
                <w:rFonts w:cs="Calibri"/>
                <w:color w:val="000000"/>
                <w:szCs w:val="20"/>
              </w:rPr>
            </w:pPr>
            <w:r w:rsidRPr="004D148E">
              <w:rPr>
                <w:rFonts w:cs="Calibri"/>
                <w:color w:val="000000"/>
                <w:szCs w:val="20"/>
              </w:rPr>
              <w:t>24-7-2024</w:t>
            </w:r>
          </w:p>
        </w:tc>
        <w:tc>
          <w:tcPr>
            <w:tcW w:w="3543" w:type="dxa"/>
            <w:noWrap/>
          </w:tcPr>
          <w:p w14:paraId="5F2AA643" w14:textId="77777777" w:rsidR="003851AC" w:rsidRPr="004D148E" w:rsidRDefault="003851AC" w:rsidP="00026FD8">
            <w:pPr>
              <w:rPr>
                <w:rFonts w:cs="Calibri"/>
                <w:color w:val="000000"/>
                <w:szCs w:val="20"/>
              </w:rPr>
            </w:pPr>
            <w:r w:rsidRPr="004D148E">
              <w:rPr>
                <w:rFonts w:cs="Calibri"/>
                <w:color w:val="000000"/>
                <w:szCs w:val="20"/>
              </w:rPr>
              <w:t xml:space="preserve">NBB </w:t>
            </w:r>
            <w:proofErr w:type="spellStart"/>
            <w:r w:rsidRPr="004D148E">
              <w:rPr>
                <w:rFonts w:cs="Calibri"/>
                <w:color w:val="000000"/>
                <w:szCs w:val="20"/>
              </w:rPr>
              <w:t>basketball</w:t>
            </w:r>
            <w:proofErr w:type="spellEnd"/>
            <w:r w:rsidRPr="004D148E">
              <w:rPr>
                <w:rFonts w:cs="Calibri"/>
                <w:color w:val="000000"/>
                <w:szCs w:val="20"/>
              </w:rPr>
              <w:t xml:space="preserve"> MU16 + VU16</w:t>
            </w:r>
          </w:p>
        </w:tc>
        <w:tc>
          <w:tcPr>
            <w:tcW w:w="1843" w:type="dxa"/>
            <w:noWrap/>
          </w:tcPr>
          <w:p w14:paraId="023942AB" w14:textId="77777777" w:rsidR="003851AC" w:rsidRPr="004D148E" w:rsidRDefault="003851AC" w:rsidP="00026FD8">
            <w:pPr>
              <w:rPr>
                <w:rFonts w:cs="Calibri"/>
                <w:color w:val="000000"/>
                <w:szCs w:val="20"/>
              </w:rPr>
            </w:pPr>
            <w:r w:rsidRPr="004D148E">
              <w:rPr>
                <w:rFonts w:cs="Calibri"/>
                <w:color w:val="000000"/>
                <w:szCs w:val="20"/>
              </w:rPr>
              <w:t xml:space="preserve">Brons </w:t>
            </w:r>
          </w:p>
        </w:tc>
        <w:tc>
          <w:tcPr>
            <w:tcW w:w="2126" w:type="dxa"/>
            <w:noWrap/>
          </w:tcPr>
          <w:p w14:paraId="69BF43EE" w14:textId="77777777" w:rsidR="003851AC" w:rsidRPr="004D148E" w:rsidRDefault="003851AC" w:rsidP="00B77962">
            <w:pPr>
              <w:jc w:val="right"/>
              <w:rPr>
                <w:rFonts w:cs="Calibri"/>
                <w:color w:val="000000"/>
                <w:szCs w:val="20"/>
              </w:rPr>
            </w:pPr>
            <w:r w:rsidRPr="004D148E">
              <w:rPr>
                <w:rFonts w:cs="Calibri"/>
                <w:color w:val="000000"/>
                <w:szCs w:val="20"/>
              </w:rPr>
              <w:t>27</w:t>
            </w:r>
          </w:p>
        </w:tc>
      </w:tr>
      <w:tr w:rsidR="003851AC" w:rsidRPr="004D148E" w14:paraId="18785E8C" w14:textId="77777777" w:rsidTr="00026FD8">
        <w:trPr>
          <w:trHeight w:val="300"/>
        </w:trPr>
        <w:tc>
          <w:tcPr>
            <w:tcW w:w="1555" w:type="dxa"/>
            <w:noWrap/>
          </w:tcPr>
          <w:p w14:paraId="69FE2A1C" w14:textId="77777777" w:rsidR="003851AC" w:rsidRPr="004D148E" w:rsidRDefault="003851AC" w:rsidP="00B77962">
            <w:pPr>
              <w:jc w:val="right"/>
              <w:rPr>
                <w:rFonts w:cs="Calibri"/>
                <w:color w:val="000000"/>
                <w:szCs w:val="20"/>
              </w:rPr>
            </w:pPr>
            <w:r w:rsidRPr="004D148E">
              <w:rPr>
                <w:rFonts w:cs="Calibri"/>
                <w:color w:val="000000"/>
                <w:szCs w:val="20"/>
              </w:rPr>
              <w:t>24-7-2024</w:t>
            </w:r>
          </w:p>
        </w:tc>
        <w:tc>
          <w:tcPr>
            <w:tcW w:w="3543" w:type="dxa"/>
            <w:noWrap/>
          </w:tcPr>
          <w:p w14:paraId="56A255BA" w14:textId="77777777" w:rsidR="003851AC" w:rsidRPr="004D148E" w:rsidRDefault="003851AC" w:rsidP="00026FD8">
            <w:pPr>
              <w:rPr>
                <w:rFonts w:cs="Calibri"/>
                <w:color w:val="000000"/>
                <w:szCs w:val="20"/>
              </w:rPr>
            </w:pPr>
            <w:r w:rsidRPr="004D148E">
              <w:rPr>
                <w:rFonts w:cs="Calibri"/>
                <w:color w:val="000000"/>
                <w:szCs w:val="20"/>
              </w:rPr>
              <w:t xml:space="preserve">NBB </w:t>
            </w:r>
            <w:proofErr w:type="spellStart"/>
            <w:r w:rsidRPr="004D148E">
              <w:rPr>
                <w:rFonts w:cs="Calibri"/>
                <w:color w:val="000000"/>
                <w:szCs w:val="20"/>
              </w:rPr>
              <w:t>basketball</w:t>
            </w:r>
            <w:proofErr w:type="spellEnd"/>
            <w:r w:rsidRPr="004D148E">
              <w:rPr>
                <w:rFonts w:cs="Calibri"/>
                <w:color w:val="000000"/>
                <w:szCs w:val="20"/>
              </w:rPr>
              <w:t xml:space="preserve"> VU18</w:t>
            </w:r>
          </w:p>
        </w:tc>
        <w:tc>
          <w:tcPr>
            <w:tcW w:w="1843" w:type="dxa"/>
            <w:noWrap/>
          </w:tcPr>
          <w:p w14:paraId="2CBFAD71"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506D9EF8" w14:textId="77777777" w:rsidR="003851AC" w:rsidRPr="004D148E" w:rsidRDefault="003851AC" w:rsidP="00B77962">
            <w:pPr>
              <w:jc w:val="right"/>
              <w:rPr>
                <w:rFonts w:cs="Calibri"/>
                <w:color w:val="000000"/>
                <w:szCs w:val="20"/>
              </w:rPr>
            </w:pPr>
            <w:r w:rsidRPr="004D148E">
              <w:rPr>
                <w:rFonts w:cs="Calibri"/>
                <w:color w:val="000000"/>
                <w:szCs w:val="20"/>
              </w:rPr>
              <w:t>14</w:t>
            </w:r>
          </w:p>
        </w:tc>
      </w:tr>
      <w:tr w:rsidR="003851AC" w:rsidRPr="004D148E" w14:paraId="255BD190" w14:textId="77777777" w:rsidTr="00026FD8">
        <w:trPr>
          <w:trHeight w:val="300"/>
        </w:trPr>
        <w:tc>
          <w:tcPr>
            <w:tcW w:w="1555" w:type="dxa"/>
            <w:noWrap/>
          </w:tcPr>
          <w:p w14:paraId="5CCFDB27" w14:textId="77777777" w:rsidR="003851AC" w:rsidRPr="004D148E" w:rsidRDefault="003851AC" w:rsidP="00B77962">
            <w:pPr>
              <w:jc w:val="right"/>
              <w:rPr>
                <w:rFonts w:cs="Calibri"/>
                <w:color w:val="000000"/>
                <w:szCs w:val="20"/>
              </w:rPr>
            </w:pPr>
            <w:r w:rsidRPr="004D148E">
              <w:rPr>
                <w:rFonts w:cs="Calibri"/>
                <w:color w:val="000000"/>
                <w:szCs w:val="20"/>
              </w:rPr>
              <w:t>25-7-2024</w:t>
            </w:r>
          </w:p>
        </w:tc>
        <w:tc>
          <w:tcPr>
            <w:tcW w:w="3543" w:type="dxa"/>
            <w:noWrap/>
          </w:tcPr>
          <w:p w14:paraId="2D174D26" w14:textId="77777777" w:rsidR="003851AC" w:rsidRPr="004D148E" w:rsidRDefault="003851AC" w:rsidP="00026FD8">
            <w:pPr>
              <w:rPr>
                <w:rFonts w:cs="Calibri"/>
                <w:color w:val="000000"/>
                <w:szCs w:val="20"/>
              </w:rPr>
            </w:pPr>
            <w:r w:rsidRPr="004D148E">
              <w:rPr>
                <w:rFonts w:cs="Calibri"/>
                <w:color w:val="000000"/>
                <w:szCs w:val="20"/>
              </w:rPr>
              <w:t>KNRB U23 en paar U19</w:t>
            </w:r>
          </w:p>
        </w:tc>
        <w:tc>
          <w:tcPr>
            <w:tcW w:w="1843" w:type="dxa"/>
            <w:noWrap/>
          </w:tcPr>
          <w:p w14:paraId="71F76672"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3B2213BB" w14:textId="77777777" w:rsidR="003851AC" w:rsidRPr="004D148E" w:rsidRDefault="003851AC" w:rsidP="00B77962">
            <w:pPr>
              <w:jc w:val="right"/>
              <w:rPr>
                <w:rFonts w:cs="Calibri"/>
                <w:color w:val="000000"/>
                <w:szCs w:val="20"/>
              </w:rPr>
            </w:pPr>
            <w:r w:rsidRPr="004D148E">
              <w:rPr>
                <w:rFonts w:cs="Calibri"/>
                <w:color w:val="000000"/>
                <w:szCs w:val="20"/>
              </w:rPr>
              <w:t>18</w:t>
            </w:r>
          </w:p>
        </w:tc>
      </w:tr>
      <w:tr w:rsidR="003851AC" w:rsidRPr="004D148E" w14:paraId="736604D5" w14:textId="77777777" w:rsidTr="00026FD8">
        <w:trPr>
          <w:trHeight w:val="300"/>
        </w:trPr>
        <w:tc>
          <w:tcPr>
            <w:tcW w:w="1555" w:type="dxa"/>
            <w:noWrap/>
          </w:tcPr>
          <w:p w14:paraId="4E8358FA" w14:textId="77777777" w:rsidR="003851AC" w:rsidRPr="004D148E" w:rsidRDefault="003851AC" w:rsidP="00B77962">
            <w:pPr>
              <w:jc w:val="right"/>
              <w:rPr>
                <w:rFonts w:cs="Calibri"/>
                <w:color w:val="000000"/>
                <w:szCs w:val="20"/>
              </w:rPr>
            </w:pPr>
            <w:r w:rsidRPr="004D148E">
              <w:rPr>
                <w:rFonts w:cs="Calibri"/>
                <w:color w:val="000000"/>
                <w:szCs w:val="20"/>
              </w:rPr>
              <w:t>3-8-2024</w:t>
            </w:r>
          </w:p>
        </w:tc>
        <w:tc>
          <w:tcPr>
            <w:tcW w:w="3543" w:type="dxa"/>
            <w:noWrap/>
          </w:tcPr>
          <w:p w14:paraId="1FF95C98" w14:textId="77777777" w:rsidR="003851AC" w:rsidRPr="004D148E" w:rsidRDefault="003851AC" w:rsidP="00026FD8">
            <w:pPr>
              <w:rPr>
                <w:rFonts w:cs="Calibri"/>
                <w:color w:val="000000"/>
                <w:szCs w:val="20"/>
              </w:rPr>
            </w:pPr>
            <w:r w:rsidRPr="004D148E">
              <w:rPr>
                <w:rFonts w:cs="Calibri"/>
                <w:color w:val="000000"/>
                <w:szCs w:val="20"/>
              </w:rPr>
              <w:t xml:space="preserve">KNVB </w:t>
            </w:r>
            <w:proofErr w:type="spellStart"/>
            <w:r w:rsidRPr="004D148E">
              <w:rPr>
                <w:rFonts w:cs="Calibri"/>
                <w:color w:val="000000"/>
                <w:szCs w:val="20"/>
              </w:rPr>
              <w:t>futsal</w:t>
            </w:r>
            <w:proofErr w:type="spellEnd"/>
            <w:r w:rsidRPr="004D148E">
              <w:rPr>
                <w:rFonts w:cs="Calibri"/>
                <w:color w:val="000000"/>
                <w:szCs w:val="20"/>
              </w:rPr>
              <w:t xml:space="preserve"> eerste selectie heren</w:t>
            </w:r>
          </w:p>
        </w:tc>
        <w:tc>
          <w:tcPr>
            <w:tcW w:w="1843" w:type="dxa"/>
            <w:noWrap/>
          </w:tcPr>
          <w:p w14:paraId="3C61EAAB" w14:textId="77777777" w:rsidR="003851AC" w:rsidRPr="004D148E" w:rsidRDefault="003851AC" w:rsidP="00026FD8">
            <w:pPr>
              <w:rPr>
                <w:rFonts w:cs="Calibri"/>
                <w:color w:val="000000"/>
                <w:szCs w:val="20"/>
              </w:rPr>
            </w:pPr>
            <w:r w:rsidRPr="004D148E">
              <w:rPr>
                <w:rFonts w:cs="Calibri"/>
                <w:color w:val="000000"/>
                <w:szCs w:val="20"/>
              </w:rPr>
              <w:t xml:space="preserve">Brons + Zilver </w:t>
            </w:r>
          </w:p>
        </w:tc>
        <w:tc>
          <w:tcPr>
            <w:tcW w:w="2126" w:type="dxa"/>
            <w:noWrap/>
          </w:tcPr>
          <w:p w14:paraId="1374657C" w14:textId="77777777" w:rsidR="003851AC" w:rsidRPr="004D148E" w:rsidRDefault="003851AC" w:rsidP="00B77962">
            <w:pPr>
              <w:jc w:val="right"/>
              <w:rPr>
                <w:rFonts w:cs="Calibri"/>
                <w:color w:val="000000"/>
                <w:szCs w:val="20"/>
              </w:rPr>
            </w:pPr>
            <w:r w:rsidRPr="004D148E">
              <w:rPr>
                <w:rFonts w:cs="Calibri"/>
                <w:color w:val="000000"/>
                <w:szCs w:val="20"/>
              </w:rPr>
              <w:t>22</w:t>
            </w:r>
          </w:p>
        </w:tc>
      </w:tr>
      <w:tr w:rsidR="003851AC" w:rsidRPr="004D148E" w14:paraId="6CB42522" w14:textId="77777777" w:rsidTr="00026FD8">
        <w:trPr>
          <w:trHeight w:val="300"/>
        </w:trPr>
        <w:tc>
          <w:tcPr>
            <w:tcW w:w="1555" w:type="dxa"/>
            <w:noWrap/>
          </w:tcPr>
          <w:p w14:paraId="2BD467D3" w14:textId="77777777" w:rsidR="003851AC" w:rsidRPr="004D148E" w:rsidRDefault="003851AC" w:rsidP="00B77962">
            <w:pPr>
              <w:jc w:val="right"/>
              <w:rPr>
                <w:rFonts w:cs="Calibri"/>
                <w:color w:val="000000"/>
                <w:szCs w:val="20"/>
              </w:rPr>
            </w:pPr>
            <w:r w:rsidRPr="004D148E">
              <w:rPr>
                <w:rFonts w:cs="Calibri"/>
                <w:color w:val="000000"/>
                <w:szCs w:val="20"/>
              </w:rPr>
              <w:t>5-8-2024</w:t>
            </w:r>
          </w:p>
        </w:tc>
        <w:tc>
          <w:tcPr>
            <w:tcW w:w="3543" w:type="dxa"/>
            <w:noWrap/>
          </w:tcPr>
          <w:p w14:paraId="0E9FDAA7" w14:textId="77777777" w:rsidR="003851AC" w:rsidRPr="004D148E" w:rsidRDefault="003851AC" w:rsidP="00026FD8">
            <w:pPr>
              <w:rPr>
                <w:rFonts w:cs="Calibri"/>
                <w:color w:val="000000"/>
                <w:szCs w:val="20"/>
              </w:rPr>
            </w:pPr>
            <w:r w:rsidRPr="004D148E">
              <w:rPr>
                <w:rFonts w:cs="Calibri"/>
                <w:color w:val="000000"/>
                <w:szCs w:val="20"/>
              </w:rPr>
              <w:t xml:space="preserve">KNBSB </w:t>
            </w:r>
            <w:proofErr w:type="spellStart"/>
            <w:r w:rsidRPr="004D148E">
              <w:rPr>
                <w:rFonts w:cs="Calibri"/>
                <w:color w:val="000000"/>
                <w:szCs w:val="20"/>
              </w:rPr>
              <w:t>koninkrijksteam</w:t>
            </w:r>
            <w:proofErr w:type="spellEnd"/>
            <w:r w:rsidRPr="004D148E">
              <w:rPr>
                <w:rFonts w:cs="Calibri"/>
                <w:color w:val="000000"/>
                <w:szCs w:val="20"/>
              </w:rPr>
              <w:t xml:space="preserve"> + U23 </w:t>
            </w:r>
          </w:p>
        </w:tc>
        <w:tc>
          <w:tcPr>
            <w:tcW w:w="1843" w:type="dxa"/>
            <w:noWrap/>
          </w:tcPr>
          <w:p w14:paraId="2593F9B5" w14:textId="77777777" w:rsidR="003851AC" w:rsidRPr="004D148E" w:rsidRDefault="003851AC" w:rsidP="00026FD8">
            <w:pPr>
              <w:rPr>
                <w:rFonts w:cs="Calibri"/>
                <w:color w:val="000000"/>
                <w:szCs w:val="20"/>
              </w:rPr>
            </w:pPr>
            <w:r w:rsidRPr="004D148E">
              <w:rPr>
                <w:rFonts w:cs="Calibri"/>
                <w:color w:val="000000"/>
                <w:szCs w:val="20"/>
              </w:rPr>
              <w:t>Goud</w:t>
            </w:r>
          </w:p>
        </w:tc>
        <w:tc>
          <w:tcPr>
            <w:tcW w:w="2126" w:type="dxa"/>
            <w:noWrap/>
          </w:tcPr>
          <w:p w14:paraId="38DF61B5" w14:textId="77777777" w:rsidR="003851AC" w:rsidRPr="004D148E" w:rsidRDefault="003851AC" w:rsidP="00B77962">
            <w:pPr>
              <w:jc w:val="right"/>
              <w:rPr>
                <w:rFonts w:cs="Calibri"/>
                <w:color w:val="000000"/>
                <w:szCs w:val="20"/>
              </w:rPr>
            </w:pPr>
            <w:r w:rsidRPr="004D148E">
              <w:rPr>
                <w:rFonts w:cs="Calibri"/>
                <w:color w:val="000000"/>
                <w:szCs w:val="20"/>
              </w:rPr>
              <w:t>26</w:t>
            </w:r>
          </w:p>
        </w:tc>
      </w:tr>
      <w:tr w:rsidR="003851AC" w:rsidRPr="004D148E" w14:paraId="29D38ABA" w14:textId="77777777" w:rsidTr="00026FD8">
        <w:trPr>
          <w:trHeight w:val="300"/>
        </w:trPr>
        <w:tc>
          <w:tcPr>
            <w:tcW w:w="1555" w:type="dxa"/>
            <w:noWrap/>
          </w:tcPr>
          <w:p w14:paraId="56017506" w14:textId="77777777" w:rsidR="003851AC" w:rsidRPr="004D148E" w:rsidRDefault="003851AC" w:rsidP="00B77962">
            <w:pPr>
              <w:jc w:val="right"/>
              <w:rPr>
                <w:rFonts w:cs="Calibri"/>
                <w:color w:val="000000"/>
                <w:szCs w:val="20"/>
              </w:rPr>
            </w:pPr>
            <w:r w:rsidRPr="004D148E">
              <w:rPr>
                <w:rFonts w:cs="Calibri"/>
                <w:color w:val="000000"/>
                <w:szCs w:val="20"/>
              </w:rPr>
              <w:t>8-8-2024</w:t>
            </w:r>
          </w:p>
        </w:tc>
        <w:tc>
          <w:tcPr>
            <w:tcW w:w="3543" w:type="dxa"/>
            <w:noWrap/>
          </w:tcPr>
          <w:p w14:paraId="10F341C5" w14:textId="77777777" w:rsidR="003851AC" w:rsidRPr="004D148E" w:rsidRDefault="003851AC" w:rsidP="00026FD8">
            <w:pPr>
              <w:rPr>
                <w:rFonts w:cs="Calibri"/>
                <w:color w:val="000000"/>
                <w:szCs w:val="20"/>
              </w:rPr>
            </w:pPr>
            <w:r w:rsidRPr="004D148E">
              <w:rPr>
                <w:rFonts w:cs="Calibri"/>
                <w:color w:val="000000"/>
                <w:szCs w:val="20"/>
              </w:rPr>
              <w:t>IJshockey mannen U20</w:t>
            </w:r>
          </w:p>
        </w:tc>
        <w:tc>
          <w:tcPr>
            <w:tcW w:w="1843" w:type="dxa"/>
            <w:noWrap/>
          </w:tcPr>
          <w:p w14:paraId="5F2EED32"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264E6DB5" w14:textId="77777777" w:rsidR="003851AC" w:rsidRPr="004D148E" w:rsidRDefault="003851AC" w:rsidP="00B77962">
            <w:pPr>
              <w:jc w:val="right"/>
              <w:rPr>
                <w:rFonts w:cs="Calibri"/>
                <w:color w:val="000000"/>
                <w:szCs w:val="20"/>
              </w:rPr>
            </w:pPr>
            <w:r w:rsidRPr="004D148E">
              <w:rPr>
                <w:rFonts w:cs="Calibri"/>
                <w:color w:val="000000"/>
                <w:szCs w:val="20"/>
              </w:rPr>
              <w:t>24</w:t>
            </w:r>
          </w:p>
        </w:tc>
      </w:tr>
      <w:tr w:rsidR="003851AC" w:rsidRPr="004D148E" w14:paraId="7F43BA6A" w14:textId="77777777" w:rsidTr="00026FD8">
        <w:trPr>
          <w:trHeight w:val="300"/>
        </w:trPr>
        <w:tc>
          <w:tcPr>
            <w:tcW w:w="1555" w:type="dxa"/>
            <w:noWrap/>
          </w:tcPr>
          <w:p w14:paraId="337DD079" w14:textId="77777777" w:rsidR="003851AC" w:rsidRPr="004D148E" w:rsidRDefault="003851AC" w:rsidP="00B77962">
            <w:pPr>
              <w:jc w:val="right"/>
              <w:rPr>
                <w:rFonts w:cs="Calibri"/>
                <w:color w:val="000000"/>
                <w:szCs w:val="20"/>
              </w:rPr>
            </w:pPr>
            <w:r w:rsidRPr="004D148E">
              <w:rPr>
                <w:rFonts w:cs="Calibri"/>
                <w:color w:val="000000"/>
                <w:szCs w:val="20"/>
              </w:rPr>
              <w:t>13-8-2024</w:t>
            </w:r>
          </w:p>
        </w:tc>
        <w:tc>
          <w:tcPr>
            <w:tcW w:w="3543" w:type="dxa"/>
            <w:noWrap/>
          </w:tcPr>
          <w:p w14:paraId="7CB36FB2" w14:textId="77777777" w:rsidR="003851AC" w:rsidRPr="004D148E" w:rsidRDefault="003851AC" w:rsidP="00026FD8">
            <w:pPr>
              <w:rPr>
                <w:rFonts w:cs="Calibri"/>
                <w:color w:val="000000"/>
                <w:szCs w:val="20"/>
              </w:rPr>
            </w:pPr>
            <w:r w:rsidRPr="004D148E">
              <w:rPr>
                <w:rFonts w:cs="Calibri"/>
                <w:color w:val="000000"/>
                <w:szCs w:val="20"/>
              </w:rPr>
              <w:t>Badminton NL RTC startkamp</w:t>
            </w:r>
          </w:p>
        </w:tc>
        <w:tc>
          <w:tcPr>
            <w:tcW w:w="1843" w:type="dxa"/>
            <w:noWrap/>
          </w:tcPr>
          <w:p w14:paraId="0AD0F348" w14:textId="77777777" w:rsidR="003851AC" w:rsidRPr="004D148E" w:rsidRDefault="003851AC" w:rsidP="00026FD8">
            <w:pPr>
              <w:rPr>
                <w:rFonts w:cs="Calibri"/>
                <w:color w:val="000000"/>
                <w:szCs w:val="20"/>
              </w:rPr>
            </w:pPr>
            <w:r w:rsidRPr="004D148E">
              <w:rPr>
                <w:rFonts w:cs="Calibri"/>
                <w:color w:val="000000"/>
                <w:szCs w:val="20"/>
              </w:rPr>
              <w:t>Brons</w:t>
            </w:r>
          </w:p>
        </w:tc>
        <w:tc>
          <w:tcPr>
            <w:tcW w:w="2126" w:type="dxa"/>
            <w:noWrap/>
          </w:tcPr>
          <w:p w14:paraId="0D11CF20" w14:textId="77777777" w:rsidR="003851AC" w:rsidRPr="004D148E" w:rsidRDefault="003851AC" w:rsidP="00B77962">
            <w:pPr>
              <w:jc w:val="right"/>
              <w:rPr>
                <w:rFonts w:cs="Calibri"/>
                <w:color w:val="000000"/>
                <w:szCs w:val="20"/>
              </w:rPr>
            </w:pPr>
            <w:r w:rsidRPr="004D148E">
              <w:rPr>
                <w:rFonts w:cs="Calibri"/>
                <w:color w:val="000000"/>
                <w:szCs w:val="20"/>
              </w:rPr>
              <w:t>23</w:t>
            </w:r>
          </w:p>
        </w:tc>
      </w:tr>
      <w:tr w:rsidR="003851AC" w:rsidRPr="004D148E" w14:paraId="752241E4" w14:textId="77777777" w:rsidTr="00026FD8">
        <w:trPr>
          <w:trHeight w:val="300"/>
        </w:trPr>
        <w:tc>
          <w:tcPr>
            <w:tcW w:w="1555" w:type="dxa"/>
            <w:noWrap/>
          </w:tcPr>
          <w:p w14:paraId="645372C3" w14:textId="77777777" w:rsidR="003851AC" w:rsidRPr="004D148E" w:rsidRDefault="003851AC" w:rsidP="00B77962">
            <w:pPr>
              <w:jc w:val="right"/>
              <w:rPr>
                <w:rFonts w:cs="Calibri"/>
                <w:color w:val="000000"/>
                <w:szCs w:val="20"/>
              </w:rPr>
            </w:pPr>
            <w:r w:rsidRPr="004D148E">
              <w:rPr>
                <w:rFonts w:cs="Calibri"/>
                <w:color w:val="000000"/>
                <w:szCs w:val="20"/>
              </w:rPr>
              <w:t>24-8-2024</w:t>
            </w:r>
          </w:p>
        </w:tc>
        <w:tc>
          <w:tcPr>
            <w:tcW w:w="3543" w:type="dxa"/>
            <w:noWrap/>
          </w:tcPr>
          <w:p w14:paraId="70667F39" w14:textId="77777777" w:rsidR="003851AC" w:rsidRPr="004D148E" w:rsidRDefault="003851AC" w:rsidP="00026FD8">
            <w:pPr>
              <w:rPr>
                <w:rFonts w:cs="Calibri"/>
                <w:color w:val="000000"/>
                <w:szCs w:val="20"/>
              </w:rPr>
            </w:pPr>
            <w:r w:rsidRPr="004D148E">
              <w:rPr>
                <w:rFonts w:cs="Calibri"/>
                <w:color w:val="000000"/>
                <w:szCs w:val="20"/>
              </w:rPr>
              <w:t>NDB heren en dames selectie</w:t>
            </w:r>
          </w:p>
        </w:tc>
        <w:tc>
          <w:tcPr>
            <w:tcW w:w="1843" w:type="dxa"/>
            <w:noWrap/>
          </w:tcPr>
          <w:p w14:paraId="272BAC7D"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5184F7C6" w14:textId="77777777" w:rsidR="003851AC" w:rsidRPr="004D148E" w:rsidRDefault="003851AC" w:rsidP="00B77962">
            <w:pPr>
              <w:jc w:val="right"/>
              <w:rPr>
                <w:rFonts w:cs="Calibri"/>
                <w:color w:val="000000"/>
                <w:szCs w:val="20"/>
              </w:rPr>
            </w:pPr>
            <w:r w:rsidRPr="004D148E">
              <w:rPr>
                <w:rFonts w:cs="Calibri"/>
                <w:color w:val="000000"/>
                <w:szCs w:val="20"/>
              </w:rPr>
              <w:t>17</w:t>
            </w:r>
          </w:p>
        </w:tc>
      </w:tr>
      <w:tr w:rsidR="003851AC" w:rsidRPr="004D148E" w14:paraId="41D2D32F" w14:textId="77777777" w:rsidTr="00026FD8">
        <w:trPr>
          <w:trHeight w:val="300"/>
        </w:trPr>
        <w:tc>
          <w:tcPr>
            <w:tcW w:w="1555" w:type="dxa"/>
            <w:noWrap/>
          </w:tcPr>
          <w:p w14:paraId="3E46B54C" w14:textId="77777777" w:rsidR="003851AC" w:rsidRPr="004D148E" w:rsidRDefault="003851AC" w:rsidP="00B77962">
            <w:pPr>
              <w:jc w:val="right"/>
              <w:rPr>
                <w:rFonts w:cs="Calibri"/>
                <w:color w:val="000000"/>
                <w:szCs w:val="20"/>
              </w:rPr>
            </w:pPr>
            <w:r w:rsidRPr="004D148E">
              <w:rPr>
                <w:rFonts w:cs="Calibri"/>
                <w:color w:val="000000"/>
                <w:szCs w:val="20"/>
              </w:rPr>
              <w:t>31-8-2024</w:t>
            </w:r>
          </w:p>
        </w:tc>
        <w:tc>
          <w:tcPr>
            <w:tcW w:w="3543" w:type="dxa"/>
            <w:noWrap/>
          </w:tcPr>
          <w:p w14:paraId="39A60CFC" w14:textId="77777777" w:rsidR="003851AC" w:rsidRPr="004D148E" w:rsidRDefault="003851AC" w:rsidP="00026FD8">
            <w:pPr>
              <w:rPr>
                <w:rFonts w:cs="Calibri"/>
                <w:color w:val="000000"/>
                <w:szCs w:val="20"/>
              </w:rPr>
            </w:pPr>
            <w:r w:rsidRPr="004D148E">
              <w:rPr>
                <w:rFonts w:cs="Calibri"/>
                <w:color w:val="000000"/>
                <w:szCs w:val="20"/>
              </w:rPr>
              <w:t>NDB junioren selecties</w:t>
            </w:r>
          </w:p>
        </w:tc>
        <w:tc>
          <w:tcPr>
            <w:tcW w:w="1843" w:type="dxa"/>
            <w:noWrap/>
          </w:tcPr>
          <w:p w14:paraId="324CFA5C" w14:textId="77777777" w:rsidR="003851AC" w:rsidRPr="004D148E" w:rsidRDefault="003851AC" w:rsidP="00026FD8">
            <w:pPr>
              <w:rPr>
                <w:rFonts w:cs="Calibri"/>
                <w:color w:val="000000"/>
                <w:szCs w:val="20"/>
              </w:rPr>
            </w:pPr>
            <w:r w:rsidRPr="004D148E">
              <w:rPr>
                <w:rFonts w:cs="Calibri"/>
                <w:color w:val="000000"/>
                <w:szCs w:val="20"/>
              </w:rPr>
              <w:t xml:space="preserve">Brons + Zilver </w:t>
            </w:r>
          </w:p>
        </w:tc>
        <w:tc>
          <w:tcPr>
            <w:tcW w:w="2126" w:type="dxa"/>
            <w:noWrap/>
          </w:tcPr>
          <w:p w14:paraId="4E2D7AF4" w14:textId="77777777" w:rsidR="003851AC" w:rsidRPr="004D148E" w:rsidRDefault="003851AC" w:rsidP="00B77962">
            <w:pPr>
              <w:jc w:val="right"/>
              <w:rPr>
                <w:rFonts w:cs="Calibri"/>
                <w:color w:val="000000"/>
                <w:szCs w:val="20"/>
              </w:rPr>
            </w:pPr>
            <w:r w:rsidRPr="004D148E">
              <w:rPr>
                <w:rFonts w:cs="Calibri"/>
                <w:color w:val="000000"/>
                <w:szCs w:val="20"/>
              </w:rPr>
              <w:t>23</w:t>
            </w:r>
          </w:p>
        </w:tc>
      </w:tr>
      <w:tr w:rsidR="003851AC" w:rsidRPr="004D148E" w14:paraId="1781F788" w14:textId="77777777" w:rsidTr="00026FD8">
        <w:trPr>
          <w:trHeight w:val="300"/>
        </w:trPr>
        <w:tc>
          <w:tcPr>
            <w:tcW w:w="1555" w:type="dxa"/>
            <w:noWrap/>
          </w:tcPr>
          <w:p w14:paraId="4FFC852B" w14:textId="77777777" w:rsidR="003851AC" w:rsidRPr="004D148E" w:rsidRDefault="003851AC" w:rsidP="00B77962">
            <w:pPr>
              <w:jc w:val="right"/>
              <w:rPr>
                <w:rFonts w:cs="Calibri"/>
                <w:color w:val="000000"/>
                <w:szCs w:val="20"/>
              </w:rPr>
            </w:pPr>
            <w:r w:rsidRPr="004D148E">
              <w:rPr>
                <w:rFonts w:cs="Calibri"/>
                <w:color w:val="000000"/>
                <w:szCs w:val="20"/>
              </w:rPr>
              <w:t>5-9-2024</w:t>
            </w:r>
          </w:p>
        </w:tc>
        <w:tc>
          <w:tcPr>
            <w:tcW w:w="3543" w:type="dxa"/>
            <w:noWrap/>
          </w:tcPr>
          <w:p w14:paraId="258DAD52" w14:textId="77777777" w:rsidR="003851AC" w:rsidRPr="004D148E" w:rsidRDefault="003851AC" w:rsidP="00026FD8">
            <w:pPr>
              <w:rPr>
                <w:rFonts w:cs="Calibri"/>
                <w:color w:val="000000"/>
                <w:szCs w:val="20"/>
              </w:rPr>
            </w:pPr>
            <w:r w:rsidRPr="004D148E">
              <w:rPr>
                <w:rFonts w:cs="Calibri"/>
                <w:color w:val="000000"/>
                <w:szCs w:val="20"/>
              </w:rPr>
              <w:t xml:space="preserve">Rugby NL RC The </w:t>
            </w:r>
            <w:proofErr w:type="spellStart"/>
            <w:r w:rsidRPr="004D148E">
              <w:rPr>
                <w:rFonts w:cs="Calibri"/>
                <w:color w:val="000000"/>
                <w:szCs w:val="20"/>
              </w:rPr>
              <w:t>Hookers</w:t>
            </w:r>
            <w:proofErr w:type="spellEnd"/>
            <w:r w:rsidRPr="004D148E">
              <w:rPr>
                <w:rFonts w:cs="Calibri"/>
                <w:color w:val="000000"/>
                <w:szCs w:val="20"/>
              </w:rPr>
              <w:t xml:space="preserve"> tweede selectie </w:t>
            </w:r>
          </w:p>
        </w:tc>
        <w:tc>
          <w:tcPr>
            <w:tcW w:w="1843" w:type="dxa"/>
            <w:noWrap/>
          </w:tcPr>
          <w:p w14:paraId="473EEF71" w14:textId="77777777" w:rsidR="003851AC" w:rsidRPr="004D148E" w:rsidRDefault="003851AC" w:rsidP="00026FD8">
            <w:pPr>
              <w:rPr>
                <w:rFonts w:cs="Calibri"/>
                <w:color w:val="000000"/>
                <w:szCs w:val="20"/>
              </w:rPr>
            </w:pPr>
            <w:r w:rsidRPr="004D148E">
              <w:rPr>
                <w:rFonts w:cs="Calibri"/>
                <w:color w:val="000000"/>
                <w:szCs w:val="20"/>
              </w:rPr>
              <w:t xml:space="preserve">Brons </w:t>
            </w:r>
          </w:p>
        </w:tc>
        <w:tc>
          <w:tcPr>
            <w:tcW w:w="2126" w:type="dxa"/>
            <w:noWrap/>
          </w:tcPr>
          <w:p w14:paraId="547494EC" w14:textId="77777777" w:rsidR="003851AC" w:rsidRPr="004D148E" w:rsidRDefault="003851AC" w:rsidP="00B77962">
            <w:pPr>
              <w:jc w:val="right"/>
              <w:rPr>
                <w:rFonts w:cs="Calibri"/>
                <w:color w:val="000000"/>
                <w:szCs w:val="20"/>
              </w:rPr>
            </w:pPr>
            <w:r w:rsidRPr="004D148E">
              <w:rPr>
                <w:rFonts w:cs="Calibri"/>
                <w:color w:val="000000"/>
                <w:szCs w:val="20"/>
              </w:rPr>
              <w:t>24</w:t>
            </w:r>
          </w:p>
        </w:tc>
      </w:tr>
      <w:tr w:rsidR="003851AC" w:rsidRPr="004D148E" w14:paraId="0F101D0A" w14:textId="77777777" w:rsidTr="00026FD8">
        <w:trPr>
          <w:trHeight w:val="300"/>
        </w:trPr>
        <w:tc>
          <w:tcPr>
            <w:tcW w:w="1555" w:type="dxa"/>
            <w:noWrap/>
          </w:tcPr>
          <w:p w14:paraId="7001CF0E" w14:textId="77777777" w:rsidR="003851AC" w:rsidRPr="004D148E" w:rsidRDefault="003851AC" w:rsidP="00B77962">
            <w:pPr>
              <w:jc w:val="right"/>
              <w:rPr>
                <w:rFonts w:cs="Calibri"/>
                <w:color w:val="000000"/>
                <w:szCs w:val="20"/>
              </w:rPr>
            </w:pPr>
            <w:r w:rsidRPr="004D148E">
              <w:rPr>
                <w:rFonts w:cs="Calibri"/>
                <w:color w:val="000000"/>
                <w:szCs w:val="20"/>
              </w:rPr>
              <w:t>5-9-2024</w:t>
            </w:r>
          </w:p>
        </w:tc>
        <w:tc>
          <w:tcPr>
            <w:tcW w:w="3543" w:type="dxa"/>
            <w:noWrap/>
          </w:tcPr>
          <w:p w14:paraId="10714433" w14:textId="77777777" w:rsidR="003851AC" w:rsidRPr="004D148E" w:rsidRDefault="003851AC" w:rsidP="00026FD8">
            <w:pPr>
              <w:rPr>
                <w:rFonts w:cs="Calibri"/>
                <w:color w:val="000000"/>
                <w:szCs w:val="20"/>
              </w:rPr>
            </w:pPr>
            <w:r w:rsidRPr="004D148E">
              <w:rPr>
                <w:rFonts w:cs="Calibri"/>
                <w:color w:val="000000"/>
                <w:szCs w:val="20"/>
              </w:rPr>
              <w:t xml:space="preserve">Rugby NL RC The </w:t>
            </w:r>
            <w:proofErr w:type="spellStart"/>
            <w:r w:rsidRPr="004D148E">
              <w:rPr>
                <w:rFonts w:cs="Calibri"/>
                <w:color w:val="000000"/>
                <w:szCs w:val="20"/>
              </w:rPr>
              <w:t>Hookers</w:t>
            </w:r>
            <w:proofErr w:type="spellEnd"/>
            <w:r w:rsidRPr="004D148E">
              <w:rPr>
                <w:rFonts w:cs="Calibri"/>
                <w:color w:val="000000"/>
                <w:szCs w:val="20"/>
              </w:rPr>
              <w:t xml:space="preserve"> eerste selectie</w:t>
            </w:r>
          </w:p>
        </w:tc>
        <w:tc>
          <w:tcPr>
            <w:tcW w:w="1843" w:type="dxa"/>
            <w:noWrap/>
          </w:tcPr>
          <w:p w14:paraId="64521298" w14:textId="77777777" w:rsidR="003851AC" w:rsidRPr="004D148E" w:rsidRDefault="003851AC" w:rsidP="00026FD8">
            <w:pPr>
              <w:rPr>
                <w:rFonts w:cs="Calibri"/>
                <w:color w:val="000000"/>
                <w:szCs w:val="20"/>
              </w:rPr>
            </w:pPr>
            <w:r w:rsidRPr="004D148E">
              <w:rPr>
                <w:rFonts w:cs="Calibri"/>
                <w:color w:val="000000"/>
                <w:szCs w:val="20"/>
              </w:rPr>
              <w:t xml:space="preserve">Brons </w:t>
            </w:r>
          </w:p>
        </w:tc>
        <w:tc>
          <w:tcPr>
            <w:tcW w:w="2126" w:type="dxa"/>
            <w:noWrap/>
          </w:tcPr>
          <w:p w14:paraId="3BA048A8" w14:textId="77777777" w:rsidR="003851AC" w:rsidRPr="004D148E" w:rsidRDefault="003851AC" w:rsidP="00B77962">
            <w:pPr>
              <w:jc w:val="right"/>
              <w:rPr>
                <w:rFonts w:cs="Calibri"/>
                <w:color w:val="000000"/>
                <w:szCs w:val="20"/>
              </w:rPr>
            </w:pPr>
            <w:r w:rsidRPr="004D148E">
              <w:rPr>
                <w:rFonts w:cs="Calibri"/>
                <w:color w:val="000000"/>
                <w:szCs w:val="20"/>
              </w:rPr>
              <w:t>19</w:t>
            </w:r>
          </w:p>
        </w:tc>
      </w:tr>
      <w:tr w:rsidR="003851AC" w:rsidRPr="004D148E" w14:paraId="4B89539C" w14:textId="77777777" w:rsidTr="00026FD8">
        <w:trPr>
          <w:trHeight w:val="300"/>
        </w:trPr>
        <w:tc>
          <w:tcPr>
            <w:tcW w:w="1555" w:type="dxa"/>
            <w:noWrap/>
          </w:tcPr>
          <w:p w14:paraId="7836D176" w14:textId="77777777" w:rsidR="003851AC" w:rsidRPr="004D148E" w:rsidRDefault="003851AC" w:rsidP="00B77962">
            <w:pPr>
              <w:jc w:val="right"/>
              <w:rPr>
                <w:rFonts w:cs="Calibri"/>
                <w:color w:val="000000"/>
                <w:szCs w:val="20"/>
              </w:rPr>
            </w:pPr>
            <w:r w:rsidRPr="004D148E">
              <w:rPr>
                <w:rFonts w:cs="Calibri"/>
                <w:color w:val="000000"/>
                <w:szCs w:val="20"/>
              </w:rPr>
              <w:t>6-9-2024</w:t>
            </w:r>
          </w:p>
        </w:tc>
        <w:tc>
          <w:tcPr>
            <w:tcW w:w="3543" w:type="dxa"/>
            <w:noWrap/>
          </w:tcPr>
          <w:p w14:paraId="6A0E8AFC" w14:textId="77777777" w:rsidR="003851AC" w:rsidRPr="004D148E" w:rsidRDefault="003851AC" w:rsidP="00026FD8">
            <w:pPr>
              <w:rPr>
                <w:rFonts w:cs="Calibri"/>
                <w:color w:val="000000"/>
                <w:szCs w:val="20"/>
              </w:rPr>
            </w:pPr>
            <w:r w:rsidRPr="004D148E">
              <w:rPr>
                <w:rFonts w:cs="Calibri"/>
                <w:color w:val="000000"/>
                <w:szCs w:val="20"/>
              </w:rPr>
              <w:t>KNVB Oranje O17 jongens</w:t>
            </w:r>
          </w:p>
        </w:tc>
        <w:tc>
          <w:tcPr>
            <w:tcW w:w="1843" w:type="dxa"/>
            <w:noWrap/>
          </w:tcPr>
          <w:p w14:paraId="4AF6CDC6"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7940F1CE" w14:textId="77777777" w:rsidR="003851AC" w:rsidRPr="004D148E" w:rsidRDefault="003851AC" w:rsidP="00B77962">
            <w:pPr>
              <w:jc w:val="right"/>
              <w:rPr>
                <w:rFonts w:cs="Calibri"/>
                <w:color w:val="000000"/>
                <w:szCs w:val="20"/>
              </w:rPr>
            </w:pPr>
            <w:r w:rsidRPr="004D148E">
              <w:rPr>
                <w:rFonts w:cs="Calibri"/>
                <w:color w:val="000000"/>
                <w:szCs w:val="20"/>
              </w:rPr>
              <w:t>23</w:t>
            </w:r>
          </w:p>
        </w:tc>
      </w:tr>
      <w:tr w:rsidR="003851AC" w:rsidRPr="004D148E" w14:paraId="0422D615" w14:textId="77777777" w:rsidTr="00026FD8">
        <w:trPr>
          <w:trHeight w:val="300"/>
        </w:trPr>
        <w:tc>
          <w:tcPr>
            <w:tcW w:w="1555" w:type="dxa"/>
            <w:noWrap/>
          </w:tcPr>
          <w:p w14:paraId="6E59778A" w14:textId="77777777" w:rsidR="003851AC" w:rsidRPr="004D148E" w:rsidRDefault="003851AC" w:rsidP="00B77962">
            <w:pPr>
              <w:jc w:val="right"/>
              <w:rPr>
                <w:rFonts w:cs="Calibri"/>
                <w:color w:val="000000"/>
                <w:szCs w:val="20"/>
              </w:rPr>
            </w:pPr>
            <w:r w:rsidRPr="004D148E">
              <w:rPr>
                <w:rFonts w:cs="Calibri"/>
                <w:color w:val="000000"/>
                <w:szCs w:val="20"/>
              </w:rPr>
              <w:t>7-9-2024</w:t>
            </w:r>
          </w:p>
        </w:tc>
        <w:tc>
          <w:tcPr>
            <w:tcW w:w="3543" w:type="dxa"/>
            <w:noWrap/>
          </w:tcPr>
          <w:p w14:paraId="794BCA3D" w14:textId="77777777" w:rsidR="003851AC" w:rsidRPr="004D148E" w:rsidRDefault="003851AC" w:rsidP="00026FD8">
            <w:pPr>
              <w:rPr>
                <w:rFonts w:cs="Calibri"/>
                <w:color w:val="000000"/>
                <w:szCs w:val="20"/>
              </w:rPr>
            </w:pPr>
            <w:r w:rsidRPr="004D148E">
              <w:rPr>
                <w:rFonts w:cs="Calibri"/>
                <w:color w:val="000000"/>
                <w:szCs w:val="20"/>
              </w:rPr>
              <w:t>NDB Paradarts selectie</w:t>
            </w:r>
          </w:p>
        </w:tc>
        <w:tc>
          <w:tcPr>
            <w:tcW w:w="1843" w:type="dxa"/>
            <w:noWrap/>
          </w:tcPr>
          <w:p w14:paraId="6B9A6F95"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1EB796D9" w14:textId="77777777" w:rsidR="003851AC" w:rsidRPr="004D148E" w:rsidRDefault="003851AC" w:rsidP="00B77962">
            <w:pPr>
              <w:jc w:val="right"/>
              <w:rPr>
                <w:rFonts w:cs="Calibri"/>
                <w:color w:val="000000"/>
                <w:szCs w:val="20"/>
              </w:rPr>
            </w:pPr>
            <w:r w:rsidRPr="004D148E">
              <w:rPr>
                <w:rFonts w:cs="Calibri"/>
                <w:color w:val="000000"/>
                <w:szCs w:val="20"/>
              </w:rPr>
              <w:t>10</w:t>
            </w:r>
          </w:p>
        </w:tc>
      </w:tr>
      <w:tr w:rsidR="003851AC" w:rsidRPr="004D148E" w14:paraId="1171908D" w14:textId="77777777" w:rsidTr="00026FD8">
        <w:trPr>
          <w:trHeight w:val="300"/>
        </w:trPr>
        <w:tc>
          <w:tcPr>
            <w:tcW w:w="1555" w:type="dxa"/>
            <w:noWrap/>
          </w:tcPr>
          <w:p w14:paraId="477B8F89" w14:textId="77777777" w:rsidR="003851AC" w:rsidRPr="004D148E" w:rsidRDefault="003851AC" w:rsidP="00B77962">
            <w:pPr>
              <w:jc w:val="right"/>
              <w:rPr>
                <w:rFonts w:cs="Calibri"/>
                <w:color w:val="000000"/>
                <w:szCs w:val="20"/>
              </w:rPr>
            </w:pPr>
            <w:r w:rsidRPr="004D148E">
              <w:rPr>
                <w:rFonts w:cs="Calibri"/>
                <w:color w:val="000000"/>
                <w:szCs w:val="20"/>
              </w:rPr>
              <w:t>9-9-2024</w:t>
            </w:r>
          </w:p>
        </w:tc>
        <w:tc>
          <w:tcPr>
            <w:tcW w:w="3543" w:type="dxa"/>
            <w:noWrap/>
          </w:tcPr>
          <w:p w14:paraId="6A3E658A" w14:textId="77777777" w:rsidR="003851AC" w:rsidRPr="004C35D2" w:rsidRDefault="003851AC" w:rsidP="00026FD8">
            <w:pPr>
              <w:rPr>
                <w:rFonts w:cs="Calibri"/>
                <w:color w:val="000000"/>
                <w:szCs w:val="20"/>
                <w:lang w:val="en-US"/>
              </w:rPr>
            </w:pPr>
            <w:r w:rsidRPr="00BA53F8">
              <w:rPr>
                <w:rFonts w:cs="Calibri"/>
                <w:color w:val="000000"/>
                <w:szCs w:val="20"/>
                <w:lang w:val="en-US"/>
              </w:rPr>
              <w:t>KNVB Feyenoord u19 (Youth League UEFA)</w:t>
            </w:r>
          </w:p>
        </w:tc>
        <w:tc>
          <w:tcPr>
            <w:tcW w:w="1843" w:type="dxa"/>
            <w:noWrap/>
          </w:tcPr>
          <w:p w14:paraId="76CA591D"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4BC9A2A6" w14:textId="77777777" w:rsidR="003851AC" w:rsidRPr="004D148E" w:rsidRDefault="003851AC" w:rsidP="00B77962">
            <w:pPr>
              <w:jc w:val="right"/>
              <w:rPr>
                <w:rFonts w:cs="Calibri"/>
                <w:color w:val="000000"/>
                <w:szCs w:val="20"/>
              </w:rPr>
            </w:pPr>
            <w:r w:rsidRPr="004D148E">
              <w:rPr>
                <w:rFonts w:cs="Calibri"/>
                <w:color w:val="000000"/>
                <w:szCs w:val="20"/>
              </w:rPr>
              <w:t>35</w:t>
            </w:r>
          </w:p>
        </w:tc>
      </w:tr>
      <w:tr w:rsidR="003851AC" w:rsidRPr="004D148E" w14:paraId="6F46BBBF" w14:textId="77777777" w:rsidTr="00026FD8">
        <w:trPr>
          <w:trHeight w:val="300"/>
        </w:trPr>
        <w:tc>
          <w:tcPr>
            <w:tcW w:w="1555" w:type="dxa"/>
            <w:noWrap/>
          </w:tcPr>
          <w:p w14:paraId="4CC32752" w14:textId="77777777" w:rsidR="003851AC" w:rsidRPr="004D148E" w:rsidRDefault="003851AC" w:rsidP="00B77962">
            <w:pPr>
              <w:jc w:val="right"/>
              <w:rPr>
                <w:rFonts w:cs="Calibri"/>
                <w:color w:val="000000"/>
                <w:szCs w:val="20"/>
              </w:rPr>
            </w:pPr>
            <w:r w:rsidRPr="004D148E">
              <w:rPr>
                <w:rFonts w:cs="Calibri"/>
                <w:color w:val="000000"/>
                <w:szCs w:val="20"/>
              </w:rPr>
              <w:t>9-9-2024</w:t>
            </w:r>
          </w:p>
        </w:tc>
        <w:tc>
          <w:tcPr>
            <w:tcW w:w="3543" w:type="dxa"/>
            <w:noWrap/>
          </w:tcPr>
          <w:p w14:paraId="75C8542B" w14:textId="77777777" w:rsidR="003851AC" w:rsidRPr="004C35D2" w:rsidRDefault="003851AC" w:rsidP="00026FD8">
            <w:pPr>
              <w:rPr>
                <w:rFonts w:cs="Calibri"/>
                <w:color w:val="000000"/>
                <w:szCs w:val="20"/>
                <w:lang w:val="en-US"/>
              </w:rPr>
            </w:pPr>
            <w:r w:rsidRPr="00BA53F8">
              <w:rPr>
                <w:rFonts w:cs="Calibri"/>
                <w:color w:val="000000"/>
                <w:szCs w:val="20"/>
                <w:lang w:val="en-US"/>
              </w:rPr>
              <w:t>KNVB PSV u19 (Youth League UEFA)</w:t>
            </w:r>
          </w:p>
        </w:tc>
        <w:tc>
          <w:tcPr>
            <w:tcW w:w="1843" w:type="dxa"/>
            <w:noWrap/>
          </w:tcPr>
          <w:p w14:paraId="2151FE98"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61A0C231" w14:textId="77777777" w:rsidR="003851AC" w:rsidRPr="004D148E" w:rsidRDefault="003851AC" w:rsidP="00B77962">
            <w:pPr>
              <w:jc w:val="right"/>
              <w:rPr>
                <w:rFonts w:cs="Calibri"/>
                <w:color w:val="000000"/>
                <w:szCs w:val="20"/>
              </w:rPr>
            </w:pPr>
            <w:r w:rsidRPr="004D148E">
              <w:rPr>
                <w:rFonts w:cs="Calibri"/>
                <w:color w:val="000000"/>
                <w:szCs w:val="20"/>
              </w:rPr>
              <w:t>20</w:t>
            </w:r>
          </w:p>
        </w:tc>
      </w:tr>
      <w:tr w:rsidR="003851AC" w:rsidRPr="004D148E" w14:paraId="667BCCEB" w14:textId="77777777" w:rsidTr="00026FD8">
        <w:trPr>
          <w:trHeight w:val="300"/>
        </w:trPr>
        <w:tc>
          <w:tcPr>
            <w:tcW w:w="1555" w:type="dxa"/>
            <w:noWrap/>
          </w:tcPr>
          <w:p w14:paraId="079D8873" w14:textId="77777777" w:rsidR="003851AC" w:rsidRPr="004D148E" w:rsidRDefault="003851AC" w:rsidP="00B77962">
            <w:pPr>
              <w:jc w:val="right"/>
              <w:rPr>
                <w:rFonts w:cs="Calibri"/>
                <w:color w:val="000000"/>
                <w:szCs w:val="20"/>
              </w:rPr>
            </w:pPr>
            <w:r w:rsidRPr="004D148E">
              <w:rPr>
                <w:rFonts w:cs="Calibri"/>
                <w:color w:val="000000"/>
                <w:szCs w:val="20"/>
              </w:rPr>
              <w:t>14-9-2024</w:t>
            </w:r>
          </w:p>
        </w:tc>
        <w:tc>
          <w:tcPr>
            <w:tcW w:w="3543" w:type="dxa"/>
            <w:noWrap/>
          </w:tcPr>
          <w:p w14:paraId="41885335" w14:textId="77777777" w:rsidR="003851AC" w:rsidRPr="004C35D2" w:rsidRDefault="003851AC" w:rsidP="00026FD8">
            <w:pPr>
              <w:rPr>
                <w:rFonts w:cs="Calibri"/>
                <w:color w:val="000000"/>
                <w:szCs w:val="20"/>
                <w:lang w:val="en-US"/>
              </w:rPr>
            </w:pPr>
            <w:r w:rsidRPr="004D148E">
              <w:rPr>
                <w:rFonts w:cs="Calibri"/>
                <w:color w:val="000000"/>
                <w:szCs w:val="20"/>
              </w:rPr>
              <w:t>Rugby NL XV dames</w:t>
            </w:r>
          </w:p>
        </w:tc>
        <w:tc>
          <w:tcPr>
            <w:tcW w:w="1843" w:type="dxa"/>
            <w:noWrap/>
          </w:tcPr>
          <w:p w14:paraId="25ECF145" w14:textId="77777777" w:rsidR="003851AC" w:rsidRPr="004D148E" w:rsidRDefault="003851AC" w:rsidP="00026FD8">
            <w:pPr>
              <w:rPr>
                <w:rFonts w:cs="Calibri"/>
                <w:color w:val="000000"/>
                <w:szCs w:val="20"/>
              </w:rPr>
            </w:pPr>
            <w:r w:rsidRPr="004D148E">
              <w:rPr>
                <w:rFonts w:cs="Calibri"/>
                <w:color w:val="000000"/>
                <w:szCs w:val="20"/>
              </w:rPr>
              <w:t xml:space="preserve">Zilver </w:t>
            </w:r>
          </w:p>
        </w:tc>
        <w:tc>
          <w:tcPr>
            <w:tcW w:w="2126" w:type="dxa"/>
            <w:noWrap/>
          </w:tcPr>
          <w:p w14:paraId="0DF0B5D1" w14:textId="77777777" w:rsidR="003851AC" w:rsidRPr="004D148E" w:rsidRDefault="003851AC" w:rsidP="00B77962">
            <w:pPr>
              <w:jc w:val="right"/>
              <w:rPr>
                <w:rFonts w:cs="Calibri"/>
                <w:color w:val="000000"/>
                <w:szCs w:val="20"/>
              </w:rPr>
            </w:pPr>
            <w:r w:rsidRPr="004D148E">
              <w:rPr>
                <w:rFonts w:cs="Calibri"/>
                <w:color w:val="000000"/>
                <w:szCs w:val="20"/>
              </w:rPr>
              <w:t>37</w:t>
            </w:r>
          </w:p>
        </w:tc>
      </w:tr>
      <w:tr w:rsidR="003851AC" w:rsidRPr="004D148E" w14:paraId="3F690339" w14:textId="77777777" w:rsidTr="00026FD8">
        <w:trPr>
          <w:trHeight w:val="300"/>
        </w:trPr>
        <w:tc>
          <w:tcPr>
            <w:tcW w:w="1555" w:type="dxa"/>
            <w:noWrap/>
          </w:tcPr>
          <w:p w14:paraId="367143D7" w14:textId="77777777" w:rsidR="003851AC" w:rsidRPr="004D148E" w:rsidRDefault="003851AC" w:rsidP="00B77962">
            <w:pPr>
              <w:jc w:val="right"/>
              <w:rPr>
                <w:rFonts w:cs="Calibri"/>
                <w:color w:val="000000"/>
                <w:szCs w:val="20"/>
              </w:rPr>
            </w:pPr>
            <w:r w:rsidRPr="004D148E">
              <w:rPr>
                <w:rFonts w:cs="Calibri"/>
                <w:color w:val="000000"/>
                <w:szCs w:val="20"/>
              </w:rPr>
              <w:t>14-9-2024</w:t>
            </w:r>
          </w:p>
        </w:tc>
        <w:tc>
          <w:tcPr>
            <w:tcW w:w="3543" w:type="dxa"/>
            <w:noWrap/>
          </w:tcPr>
          <w:p w14:paraId="32445B3C" w14:textId="77777777" w:rsidR="003851AC" w:rsidRPr="004D148E" w:rsidRDefault="003851AC" w:rsidP="00026FD8">
            <w:pPr>
              <w:rPr>
                <w:rFonts w:cs="Calibri"/>
                <w:color w:val="000000"/>
                <w:szCs w:val="20"/>
              </w:rPr>
            </w:pPr>
            <w:r w:rsidRPr="004D148E">
              <w:rPr>
                <w:rFonts w:cs="Calibri"/>
                <w:color w:val="000000"/>
                <w:szCs w:val="20"/>
              </w:rPr>
              <w:t>KNZB OC Zwemmen</w:t>
            </w:r>
          </w:p>
        </w:tc>
        <w:tc>
          <w:tcPr>
            <w:tcW w:w="1843" w:type="dxa"/>
            <w:noWrap/>
          </w:tcPr>
          <w:p w14:paraId="036CD542"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013DEAE5" w14:textId="77777777" w:rsidR="003851AC" w:rsidRPr="004D148E" w:rsidRDefault="003851AC" w:rsidP="00B77962">
            <w:pPr>
              <w:jc w:val="right"/>
              <w:rPr>
                <w:rFonts w:cs="Calibri"/>
                <w:color w:val="000000"/>
                <w:szCs w:val="20"/>
              </w:rPr>
            </w:pPr>
            <w:r w:rsidRPr="004D148E">
              <w:rPr>
                <w:rFonts w:cs="Calibri"/>
                <w:color w:val="000000"/>
                <w:szCs w:val="20"/>
              </w:rPr>
              <w:t>32</w:t>
            </w:r>
          </w:p>
        </w:tc>
      </w:tr>
      <w:tr w:rsidR="003851AC" w:rsidRPr="004D148E" w14:paraId="1BF29EA5" w14:textId="77777777" w:rsidTr="00026FD8">
        <w:trPr>
          <w:trHeight w:val="300"/>
        </w:trPr>
        <w:tc>
          <w:tcPr>
            <w:tcW w:w="1555" w:type="dxa"/>
            <w:noWrap/>
          </w:tcPr>
          <w:p w14:paraId="3AAD65BE" w14:textId="77777777" w:rsidR="003851AC" w:rsidRPr="004D148E" w:rsidRDefault="003851AC" w:rsidP="00B77962">
            <w:pPr>
              <w:jc w:val="right"/>
              <w:rPr>
                <w:rFonts w:cs="Calibri"/>
                <w:color w:val="000000"/>
                <w:szCs w:val="20"/>
              </w:rPr>
            </w:pPr>
            <w:r w:rsidRPr="004D148E">
              <w:rPr>
                <w:rFonts w:cs="Calibri"/>
                <w:color w:val="000000"/>
                <w:szCs w:val="20"/>
              </w:rPr>
              <w:lastRenderedPageBreak/>
              <w:t>18-9-2024</w:t>
            </w:r>
          </w:p>
        </w:tc>
        <w:tc>
          <w:tcPr>
            <w:tcW w:w="3543" w:type="dxa"/>
            <w:noWrap/>
          </w:tcPr>
          <w:p w14:paraId="29250CA1" w14:textId="77777777" w:rsidR="003851AC" w:rsidRPr="004D148E" w:rsidRDefault="003851AC" w:rsidP="00026FD8">
            <w:pPr>
              <w:rPr>
                <w:rFonts w:cs="Calibri"/>
                <w:color w:val="000000"/>
                <w:szCs w:val="20"/>
              </w:rPr>
            </w:pPr>
            <w:r w:rsidRPr="004D148E">
              <w:rPr>
                <w:rFonts w:cs="Calibri"/>
                <w:color w:val="000000"/>
                <w:szCs w:val="20"/>
              </w:rPr>
              <w:t xml:space="preserve">KNBSB U15 </w:t>
            </w:r>
            <w:proofErr w:type="spellStart"/>
            <w:r w:rsidRPr="004D148E">
              <w:rPr>
                <w:rFonts w:cs="Calibri"/>
                <w:color w:val="000000"/>
                <w:szCs w:val="20"/>
              </w:rPr>
              <w:t>fastpitch</w:t>
            </w:r>
            <w:proofErr w:type="spellEnd"/>
            <w:r w:rsidRPr="004D148E">
              <w:rPr>
                <w:rFonts w:cs="Calibri"/>
                <w:color w:val="000000"/>
                <w:szCs w:val="20"/>
              </w:rPr>
              <w:t xml:space="preserve"> softbal meisjes</w:t>
            </w:r>
          </w:p>
        </w:tc>
        <w:tc>
          <w:tcPr>
            <w:tcW w:w="1843" w:type="dxa"/>
            <w:noWrap/>
          </w:tcPr>
          <w:p w14:paraId="0D6257D4" w14:textId="77777777" w:rsidR="003851AC" w:rsidRPr="004D148E" w:rsidRDefault="003851AC" w:rsidP="00026FD8">
            <w:pPr>
              <w:rPr>
                <w:rFonts w:cs="Calibri"/>
                <w:color w:val="000000"/>
                <w:szCs w:val="20"/>
              </w:rPr>
            </w:pPr>
            <w:r w:rsidRPr="004D148E">
              <w:rPr>
                <w:rFonts w:cs="Calibri"/>
                <w:color w:val="000000"/>
                <w:szCs w:val="20"/>
              </w:rPr>
              <w:t>Brons</w:t>
            </w:r>
          </w:p>
        </w:tc>
        <w:tc>
          <w:tcPr>
            <w:tcW w:w="2126" w:type="dxa"/>
            <w:noWrap/>
          </w:tcPr>
          <w:p w14:paraId="10D0239B" w14:textId="77777777" w:rsidR="003851AC" w:rsidRPr="004D148E" w:rsidRDefault="003851AC" w:rsidP="00B77962">
            <w:pPr>
              <w:jc w:val="right"/>
              <w:rPr>
                <w:rFonts w:cs="Calibri"/>
                <w:color w:val="000000"/>
                <w:szCs w:val="20"/>
              </w:rPr>
            </w:pPr>
            <w:r w:rsidRPr="004D148E">
              <w:rPr>
                <w:rFonts w:cs="Calibri"/>
                <w:color w:val="000000"/>
                <w:szCs w:val="20"/>
              </w:rPr>
              <w:t>21</w:t>
            </w:r>
          </w:p>
        </w:tc>
      </w:tr>
      <w:tr w:rsidR="003851AC" w:rsidRPr="004D148E" w14:paraId="46E47080" w14:textId="77777777" w:rsidTr="00026FD8">
        <w:trPr>
          <w:trHeight w:val="300"/>
        </w:trPr>
        <w:tc>
          <w:tcPr>
            <w:tcW w:w="1555" w:type="dxa"/>
            <w:noWrap/>
          </w:tcPr>
          <w:p w14:paraId="45BCCF4C" w14:textId="77777777" w:rsidR="003851AC" w:rsidRPr="004D148E" w:rsidRDefault="003851AC" w:rsidP="00B77962">
            <w:pPr>
              <w:jc w:val="right"/>
              <w:rPr>
                <w:rFonts w:cs="Calibri"/>
                <w:color w:val="000000"/>
                <w:szCs w:val="20"/>
              </w:rPr>
            </w:pPr>
            <w:r w:rsidRPr="004D148E">
              <w:rPr>
                <w:rFonts w:cs="Calibri"/>
                <w:color w:val="000000"/>
                <w:szCs w:val="20"/>
              </w:rPr>
              <w:t>22-9-2024</w:t>
            </w:r>
          </w:p>
        </w:tc>
        <w:tc>
          <w:tcPr>
            <w:tcW w:w="3543" w:type="dxa"/>
            <w:noWrap/>
          </w:tcPr>
          <w:p w14:paraId="776968A7" w14:textId="77777777" w:rsidR="003851AC" w:rsidRPr="004D148E" w:rsidRDefault="003851AC" w:rsidP="00026FD8">
            <w:pPr>
              <w:rPr>
                <w:rFonts w:cs="Calibri"/>
                <w:color w:val="000000"/>
                <w:szCs w:val="20"/>
              </w:rPr>
            </w:pPr>
            <w:r w:rsidRPr="004D148E">
              <w:rPr>
                <w:rFonts w:cs="Calibri"/>
                <w:color w:val="000000"/>
                <w:szCs w:val="20"/>
              </w:rPr>
              <w:t>Watersportverbond junioren en senioren selectie kanopolo</w:t>
            </w:r>
          </w:p>
        </w:tc>
        <w:tc>
          <w:tcPr>
            <w:tcW w:w="1843" w:type="dxa"/>
            <w:noWrap/>
          </w:tcPr>
          <w:p w14:paraId="21E0CAE7"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47D4B9B0" w14:textId="77777777" w:rsidR="003851AC" w:rsidRPr="004D148E" w:rsidRDefault="003851AC" w:rsidP="00B77962">
            <w:pPr>
              <w:jc w:val="right"/>
              <w:rPr>
                <w:rFonts w:cs="Calibri"/>
                <w:color w:val="000000"/>
                <w:szCs w:val="20"/>
              </w:rPr>
            </w:pPr>
            <w:r w:rsidRPr="004D148E">
              <w:rPr>
                <w:rFonts w:cs="Calibri"/>
                <w:color w:val="000000"/>
                <w:szCs w:val="20"/>
              </w:rPr>
              <w:t>31</w:t>
            </w:r>
          </w:p>
        </w:tc>
      </w:tr>
      <w:tr w:rsidR="003851AC" w:rsidRPr="004D148E" w14:paraId="13A2AA16" w14:textId="77777777" w:rsidTr="00026FD8">
        <w:trPr>
          <w:trHeight w:val="300"/>
        </w:trPr>
        <w:tc>
          <w:tcPr>
            <w:tcW w:w="1555" w:type="dxa"/>
            <w:noWrap/>
          </w:tcPr>
          <w:p w14:paraId="44BCB6FE" w14:textId="77777777" w:rsidR="003851AC" w:rsidRPr="004D148E" w:rsidRDefault="003851AC" w:rsidP="00B77962">
            <w:pPr>
              <w:jc w:val="right"/>
              <w:rPr>
                <w:rFonts w:cs="Calibri"/>
                <w:color w:val="000000"/>
                <w:szCs w:val="20"/>
              </w:rPr>
            </w:pPr>
            <w:r w:rsidRPr="004D148E">
              <w:rPr>
                <w:rFonts w:cs="Calibri"/>
                <w:color w:val="000000"/>
                <w:szCs w:val="20"/>
              </w:rPr>
              <w:t>24-9-2024</w:t>
            </w:r>
          </w:p>
        </w:tc>
        <w:tc>
          <w:tcPr>
            <w:tcW w:w="3543" w:type="dxa"/>
            <w:noWrap/>
          </w:tcPr>
          <w:p w14:paraId="16C4F59C" w14:textId="77777777" w:rsidR="003851AC" w:rsidRPr="004D148E" w:rsidRDefault="003851AC" w:rsidP="00026FD8">
            <w:pPr>
              <w:rPr>
                <w:rFonts w:cs="Calibri"/>
                <w:color w:val="000000"/>
                <w:szCs w:val="20"/>
              </w:rPr>
            </w:pPr>
            <w:r w:rsidRPr="004D148E">
              <w:rPr>
                <w:rFonts w:cs="Calibri"/>
                <w:color w:val="000000"/>
                <w:szCs w:val="20"/>
              </w:rPr>
              <w:t>NBB Basketball Nederland Feyenoord mannen selectie</w:t>
            </w:r>
          </w:p>
        </w:tc>
        <w:tc>
          <w:tcPr>
            <w:tcW w:w="1843" w:type="dxa"/>
            <w:noWrap/>
          </w:tcPr>
          <w:p w14:paraId="1D0F1227" w14:textId="77777777" w:rsidR="003851AC" w:rsidRPr="004D148E" w:rsidRDefault="003851AC" w:rsidP="00026FD8">
            <w:pPr>
              <w:rPr>
                <w:rFonts w:cs="Calibri"/>
                <w:color w:val="000000"/>
                <w:szCs w:val="20"/>
              </w:rPr>
            </w:pPr>
            <w:r w:rsidRPr="004D148E">
              <w:rPr>
                <w:rFonts w:cs="Calibri"/>
                <w:color w:val="000000"/>
                <w:szCs w:val="20"/>
              </w:rPr>
              <w:t>Brons</w:t>
            </w:r>
          </w:p>
        </w:tc>
        <w:tc>
          <w:tcPr>
            <w:tcW w:w="2126" w:type="dxa"/>
            <w:noWrap/>
          </w:tcPr>
          <w:p w14:paraId="663829A6" w14:textId="77777777" w:rsidR="003851AC" w:rsidRPr="004D148E" w:rsidRDefault="003851AC" w:rsidP="00B77962">
            <w:pPr>
              <w:jc w:val="right"/>
              <w:rPr>
                <w:rFonts w:cs="Calibri"/>
                <w:color w:val="000000"/>
                <w:szCs w:val="20"/>
              </w:rPr>
            </w:pPr>
            <w:r w:rsidRPr="004D148E">
              <w:rPr>
                <w:rFonts w:cs="Calibri"/>
                <w:color w:val="000000"/>
                <w:szCs w:val="20"/>
              </w:rPr>
              <w:t>16</w:t>
            </w:r>
          </w:p>
        </w:tc>
      </w:tr>
      <w:tr w:rsidR="003851AC" w:rsidRPr="004D148E" w14:paraId="52409E99" w14:textId="77777777" w:rsidTr="00026FD8">
        <w:trPr>
          <w:trHeight w:val="300"/>
        </w:trPr>
        <w:tc>
          <w:tcPr>
            <w:tcW w:w="1555" w:type="dxa"/>
            <w:noWrap/>
          </w:tcPr>
          <w:p w14:paraId="6263CD3B" w14:textId="77777777" w:rsidR="003851AC" w:rsidRPr="004D148E" w:rsidRDefault="003851AC" w:rsidP="00B77962">
            <w:pPr>
              <w:jc w:val="right"/>
              <w:rPr>
                <w:rFonts w:cs="Calibri"/>
                <w:color w:val="000000"/>
                <w:szCs w:val="20"/>
              </w:rPr>
            </w:pPr>
            <w:r w:rsidRPr="004D148E">
              <w:rPr>
                <w:rFonts w:cs="Calibri"/>
                <w:color w:val="000000"/>
                <w:szCs w:val="20"/>
              </w:rPr>
              <w:t>25-9-2024</w:t>
            </w:r>
          </w:p>
        </w:tc>
        <w:tc>
          <w:tcPr>
            <w:tcW w:w="3543" w:type="dxa"/>
            <w:noWrap/>
          </w:tcPr>
          <w:p w14:paraId="29C535F7" w14:textId="77777777" w:rsidR="003851AC" w:rsidRPr="004D148E" w:rsidRDefault="003851AC" w:rsidP="00026FD8">
            <w:pPr>
              <w:rPr>
                <w:rFonts w:cs="Calibri"/>
                <w:color w:val="000000"/>
                <w:szCs w:val="20"/>
              </w:rPr>
            </w:pPr>
            <w:r w:rsidRPr="004D148E">
              <w:rPr>
                <w:rFonts w:cs="Calibri"/>
                <w:color w:val="000000"/>
                <w:szCs w:val="20"/>
              </w:rPr>
              <w:t>Topsport Gelderland RTC sporters</w:t>
            </w:r>
          </w:p>
        </w:tc>
        <w:tc>
          <w:tcPr>
            <w:tcW w:w="1843" w:type="dxa"/>
            <w:noWrap/>
          </w:tcPr>
          <w:p w14:paraId="0DB3FCEE"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4CFAF2C7" w14:textId="77777777" w:rsidR="003851AC" w:rsidRPr="004D148E" w:rsidRDefault="003851AC" w:rsidP="00B77962">
            <w:pPr>
              <w:jc w:val="right"/>
              <w:rPr>
                <w:rFonts w:cs="Calibri"/>
                <w:color w:val="000000"/>
                <w:szCs w:val="20"/>
              </w:rPr>
            </w:pPr>
            <w:r w:rsidRPr="004D148E">
              <w:rPr>
                <w:rFonts w:cs="Calibri"/>
                <w:color w:val="000000"/>
                <w:szCs w:val="20"/>
              </w:rPr>
              <w:t>33</w:t>
            </w:r>
          </w:p>
        </w:tc>
      </w:tr>
      <w:tr w:rsidR="003851AC" w:rsidRPr="004D148E" w14:paraId="13AA52C8" w14:textId="77777777" w:rsidTr="00026FD8">
        <w:trPr>
          <w:trHeight w:val="300"/>
        </w:trPr>
        <w:tc>
          <w:tcPr>
            <w:tcW w:w="1555" w:type="dxa"/>
            <w:noWrap/>
          </w:tcPr>
          <w:p w14:paraId="1411396A" w14:textId="77777777" w:rsidR="003851AC" w:rsidRPr="004D148E" w:rsidRDefault="003851AC" w:rsidP="00B77962">
            <w:pPr>
              <w:jc w:val="right"/>
              <w:rPr>
                <w:rFonts w:cs="Calibri"/>
                <w:color w:val="000000"/>
                <w:szCs w:val="20"/>
              </w:rPr>
            </w:pPr>
            <w:r w:rsidRPr="004D148E">
              <w:rPr>
                <w:rFonts w:cs="Calibri"/>
                <w:color w:val="000000"/>
                <w:szCs w:val="20"/>
              </w:rPr>
              <w:t>26-9-2024</w:t>
            </w:r>
          </w:p>
        </w:tc>
        <w:tc>
          <w:tcPr>
            <w:tcW w:w="3543" w:type="dxa"/>
            <w:noWrap/>
          </w:tcPr>
          <w:p w14:paraId="73D44536" w14:textId="77777777" w:rsidR="003851AC" w:rsidRPr="004D148E" w:rsidRDefault="003851AC" w:rsidP="00026FD8">
            <w:pPr>
              <w:rPr>
                <w:rFonts w:cs="Calibri"/>
                <w:color w:val="000000"/>
                <w:szCs w:val="20"/>
              </w:rPr>
            </w:pPr>
            <w:r w:rsidRPr="004D148E">
              <w:rPr>
                <w:rFonts w:cs="Calibri"/>
                <w:color w:val="000000"/>
                <w:szCs w:val="20"/>
              </w:rPr>
              <w:t>Landstede Sport &amp; Bewegen Topsportvaardigheden</w:t>
            </w:r>
          </w:p>
        </w:tc>
        <w:tc>
          <w:tcPr>
            <w:tcW w:w="1843" w:type="dxa"/>
            <w:noWrap/>
          </w:tcPr>
          <w:p w14:paraId="3170212E"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35B59F3A" w14:textId="77777777" w:rsidR="003851AC" w:rsidRPr="004D148E" w:rsidRDefault="003851AC" w:rsidP="00B77962">
            <w:pPr>
              <w:jc w:val="right"/>
              <w:rPr>
                <w:rFonts w:cs="Calibri"/>
                <w:color w:val="000000"/>
                <w:szCs w:val="20"/>
              </w:rPr>
            </w:pPr>
            <w:r w:rsidRPr="004D148E">
              <w:rPr>
                <w:rFonts w:cs="Calibri"/>
                <w:color w:val="000000"/>
                <w:szCs w:val="20"/>
              </w:rPr>
              <w:t>12</w:t>
            </w:r>
          </w:p>
        </w:tc>
      </w:tr>
      <w:tr w:rsidR="003851AC" w:rsidRPr="004D148E" w14:paraId="22922EA2" w14:textId="77777777" w:rsidTr="00026FD8">
        <w:trPr>
          <w:trHeight w:val="300"/>
        </w:trPr>
        <w:tc>
          <w:tcPr>
            <w:tcW w:w="1555" w:type="dxa"/>
            <w:noWrap/>
          </w:tcPr>
          <w:p w14:paraId="08368CEA" w14:textId="77777777" w:rsidR="003851AC" w:rsidRPr="004D148E" w:rsidRDefault="003851AC" w:rsidP="00B77962">
            <w:pPr>
              <w:jc w:val="right"/>
              <w:rPr>
                <w:rFonts w:cs="Calibri"/>
                <w:color w:val="000000"/>
                <w:szCs w:val="20"/>
              </w:rPr>
            </w:pPr>
            <w:r w:rsidRPr="004D148E">
              <w:rPr>
                <w:rFonts w:cs="Calibri"/>
                <w:color w:val="000000"/>
                <w:szCs w:val="20"/>
              </w:rPr>
              <w:t>26-9-2024</w:t>
            </w:r>
          </w:p>
        </w:tc>
        <w:tc>
          <w:tcPr>
            <w:tcW w:w="3543" w:type="dxa"/>
            <w:noWrap/>
          </w:tcPr>
          <w:p w14:paraId="2FC8A0B6" w14:textId="77777777" w:rsidR="003851AC" w:rsidRPr="004D148E" w:rsidRDefault="003851AC" w:rsidP="00026FD8">
            <w:pPr>
              <w:rPr>
                <w:rFonts w:cs="Calibri"/>
                <w:color w:val="000000"/>
                <w:szCs w:val="20"/>
              </w:rPr>
            </w:pPr>
            <w:r w:rsidRPr="004D148E">
              <w:rPr>
                <w:rFonts w:cs="Calibri"/>
                <w:color w:val="000000"/>
                <w:szCs w:val="20"/>
              </w:rPr>
              <w:t xml:space="preserve">KNVB </w:t>
            </w:r>
            <w:proofErr w:type="spellStart"/>
            <w:r w:rsidRPr="004D148E">
              <w:rPr>
                <w:rFonts w:cs="Calibri"/>
                <w:color w:val="000000"/>
                <w:szCs w:val="20"/>
              </w:rPr>
              <w:t>Futsal</w:t>
            </w:r>
            <w:proofErr w:type="spellEnd"/>
            <w:r w:rsidRPr="004D148E">
              <w:rPr>
                <w:rFonts w:cs="Calibri"/>
                <w:color w:val="000000"/>
                <w:szCs w:val="20"/>
              </w:rPr>
              <w:t xml:space="preserve"> selectie dames</w:t>
            </w:r>
          </w:p>
        </w:tc>
        <w:tc>
          <w:tcPr>
            <w:tcW w:w="1843" w:type="dxa"/>
            <w:noWrap/>
          </w:tcPr>
          <w:p w14:paraId="3ECA2655" w14:textId="77777777" w:rsidR="003851AC" w:rsidRPr="004D148E" w:rsidRDefault="003851AC" w:rsidP="00026FD8">
            <w:pPr>
              <w:rPr>
                <w:rFonts w:cs="Calibri"/>
                <w:color w:val="000000"/>
                <w:szCs w:val="20"/>
              </w:rPr>
            </w:pPr>
            <w:r w:rsidRPr="004D148E">
              <w:rPr>
                <w:rFonts w:cs="Calibri"/>
                <w:color w:val="000000"/>
                <w:szCs w:val="20"/>
              </w:rPr>
              <w:t>Brons + Zilver</w:t>
            </w:r>
          </w:p>
        </w:tc>
        <w:tc>
          <w:tcPr>
            <w:tcW w:w="2126" w:type="dxa"/>
            <w:noWrap/>
          </w:tcPr>
          <w:p w14:paraId="6C2D57E7" w14:textId="77777777" w:rsidR="003851AC" w:rsidRPr="004D148E" w:rsidRDefault="003851AC" w:rsidP="00B77962">
            <w:pPr>
              <w:jc w:val="right"/>
              <w:rPr>
                <w:rFonts w:cs="Calibri"/>
                <w:color w:val="000000"/>
                <w:szCs w:val="20"/>
              </w:rPr>
            </w:pPr>
            <w:r w:rsidRPr="004D148E">
              <w:rPr>
                <w:rFonts w:cs="Calibri"/>
                <w:color w:val="000000"/>
                <w:szCs w:val="20"/>
              </w:rPr>
              <w:t>23</w:t>
            </w:r>
          </w:p>
        </w:tc>
      </w:tr>
      <w:tr w:rsidR="003851AC" w:rsidRPr="004D148E" w14:paraId="6173DB2B" w14:textId="77777777" w:rsidTr="00026FD8">
        <w:trPr>
          <w:trHeight w:val="300"/>
        </w:trPr>
        <w:tc>
          <w:tcPr>
            <w:tcW w:w="1555" w:type="dxa"/>
            <w:noWrap/>
          </w:tcPr>
          <w:p w14:paraId="5D13BE1D" w14:textId="77777777" w:rsidR="003851AC" w:rsidRPr="004D148E" w:rsidRDefault="003851AC" w:rsidP="00B77962">
            <w:pPr>
              <w:jc w:val="right"/>
              <w:rPr>
                <w:rFonts w:cs="Calibri"/>
                <w:color w:val="000000"/>
                <w:szCs w:val="20"/>
              </w:rPr>
            </w:pPr>
            <w:r w:rsidRPr="004D148E">
              <w:rPr>
                <w:rFonts w:cs="Calibri"/>
                <w:color w:val="000000"/>
                <w:szCs w:val="20"/>
              </w:rPr>
              <w:t>29-9-2024</w:t>
            </w:r>
          </w:p>
        </w:tc>
        <w:tc>
          <w:tcPr>
            <w:tcW w:w="3543" w:type="dxa"/>
            <w:noWrap/>
          </w:tcPr>
          <w:p w14:paraId="59714064" w14:textId="77777777" w:rsidR="003851AC" w:rsidRPr="004D148E" w:rsidRDefault="003851AC" w:rsidP="00026FD8">
            <w:pPr>
              <w:rPr>
                <w:rFonts w:cs="Calibri"/>
                <w:color w:val="000000"/>
                <w:szCs w:val="20"/>
              </w:rPr>
            </w:pPr>
            <w:r w:rsidRPr="004D148E">
              <w:rPr>
                <w:rFonts w:cs="Calibri"/>
                <w:color w:val="000000"/>
                <w:szCs w:val="20"/>
              </w:rPr>
              <w:t>KNVB meiden onder 17</w:t>
            </w:r>
          </w:p>
        </w:tc>
        <w:tc>
          <w:tcPr>
            <w:tcW w:w="1843" w:type="dxa"/>
            <w:noWrap/>
          </w:tcPr>
          <w:p w14:paraId="68C01EB5" w14:textId="77777777" w:rsidR="003851AC" w:rsidRPr="004D148E" w:rsidRDefault="003851AC" w:rsidP="00026FD8">
            <w:pPr>
              <w:rPr>
                <w:rFonts w:cs="Calibri"/>
                <w:color w:val="000000"/>
                <w:szCs w:val="20"/>
              </w:rPr>
            </w:pPr>
            <w:r w:rsidRPr="004D148E">
              <w:rPr>
                <w:rFonts w:cs="Calibri"/>
                <w:color w:val="000000"/>
                <w:szCs w:val="20"/>
              </w:rPr>
              <w:t>Zilver</w:t>
            </w:r>
          </w:p>
        </w:tc>
        <w:tc>
          <w:tcPr>
            <w:tcW w:w="2126" w:type="dxa"/>
            <w:noWrap/>
          </w:tcPr>
          <w:p w14:paraId="2D66F28D" w14:textId="77777777" w:rsidR="003851AC" w:rsidRPr="004D148E" w:rsidRDefault="003851AC" w:rsidP="00B77962">
            <w:pPr>
              <w:jc w:val="right"/>
              <w:rPr>
                <w:rFonts w:cs="Calibri"/>
                <w:color w:val="000000"/>
                <w:szCs w:val="20"/>
              </w:rPr>
            </w:pPr>
            <w:r w:rsidRPr="004D148E">
              <w:rPr>
                <w:rFonts w:cs="Calibri"/>
                <w:color w:val="000000"/>
                <w:szCs w:val="20"/>
              </w:rPr>
              <w:t>28</w:t>
            </w:r>
          </w:p>
        </w:tc>
      </w:tr>
    </w:tbl>
    <w:p w14:paraId="2E6D6EED" w14:textId="77777777" w:rsidR="000306DF" w:rsidRDefault="000306DF" w:rsidP="007F13D9">
      <w:pPr>
        <w:tabs>
          <w:tab w:val="left" w:pos="709"/>
        </w:tabs>
      </w:pPr>
    </w:p>
    <w:p w14:paraId="5958DF3F" w14:textId="11700AFF" w:rsidR="003851AC" w:rsidRDefault="003851AC" w:rsidP="003851AC">
      <w:r>
        <w:t>Verder hebben 1.002</w:t>
      </w:r>
      <w:r w:rsidRPr="00907CEC">
        <w:t xml:space="preserve"> personen e-</w:t>
      </w:r>
      <w:proofErr w:type="spellStart"/>
      <w:r w:rsidRPr="00907CEC">
        <w:t>learning</w:t>
      </w:r>
      <w:proofErr w:type="spellEnd"/>
      <w:r w:rsidR="007A7DFF">
        <w:t>-</w:t>
      </w:r>
      <w:r w:rsidRPr="00907CEC">
        <w:t xml:space="preserve">module </w:t>
      </w:r>
      <w:r w:rsidRPr="00907CEC">
        <w:rPr>
          <w:i/>
        </w:rPr>
        <w:t>Brons</w:t>
      </w:r>
      <w:r w:rsidRPr="00907CEC">
        <w:t xml:space="preserve"> afgerond</w:t>
      </w:r>
      <w:r>
        <w:t xml:space="preserve"> (Q3 2023: 879), 601 </w:t>
      </w:r>
      <w:r w:rsidRPr="00907CEC">
        <w:t>personen e-</w:t>
      </w:r>
      <w:proofErr w:type="spellStart"/>
      <w:r w:rsidRPr="00907CEC">
        <w:t>learning</w:t>
      </w:r>
      <w:proofErr w:type="spellEnd"/>
      <w:r w:rsidR="007A7DFF">
        <w:t>-</w:t>
      </w:r>
      <w:r w:rsidRPr="00907CEC">
        <w:t>module</w:t>
      </w:r>
      <w:r w:rsidRPr="00907CEC">
        <w:rPr>
          <w:i/>
        </w:rPr>
        <w:t xml:space="preserve"> Zilver</w:t>
      </w:r>
      <w:r>
        <w:t xml:space="preserve"> (Q3 2023: 758) en 196</w:t>
      </w:r>
      <w:r w:rsidRPr="00907CEC">
        <w:t xml:space="preserve"> personen</w:t>
      </w:r>
      <w:r w:rsidRPr="00907CEC">
        <w:rPr>
          <w:i/>
        </w:rPr>
        <w:t xml:space="preserve"> </w:t>
      </w:r>
      <w:r w:rsidRPr="00880FA3">
        <w:t>e-</w:t>
      </w:r>
      <w:proofErr w:type="spellStart"/>
      <w:r w:rsidRPr="00B62100">
        <w:rPr>
          <w:iCs/>
        </w:rPr>
        <w:t>learning</w:t>
      </w:r>
      <w:proofErr w:type="spellEnd"/>
      <w:r w:rsidR="007A7DFF">
        <w:rPr>
          <w:iCs/>
        </w:rPr>
        <w:t>-</w:t>
      </w:r>
      <w:r w:rsidRPr="00B62100">
        <w:rPr>
          <w:iCs/>
        </w:rPr>
        <w:t>module</w:t>
      </w:r>
      <w:r w:rsidRPr="00907CEC">
        <w:rPr>
          <w:i/>
        </w:rPr>
        <w:t xml:space="preserve"> Goud</w:t>
      </w:r>
      <w:r>
        <w:rPr>
          <w:iCs/>
        </w:rPr>
        <w:t xml:space="preserve"> (Q3 2023: 154)</w:t>
      </w:r>
      <w:r>
        <w:t xml:space="preserve">. </w:t>
      </w:r>
      <w:r w:rsidRPr="00907CEC">
        <w:t>In totaal zijn dit er</w:t>
      </w:r>
      <w:r>
        <w:t xml:space="preserve"> 1.799 (Q3 2023: 1.791)</w:t>
      </w:r>
      <w:r w:rsidRPr="00907CEC">
        <w:t>.</w:t>
      </w:r>
    </w:p>
    <w:p w14:paraId="3825E8E7" w14:textId="77777777" w:rsidR="001B5F1D" w:rsidRDefault="001B5F1D" w:rsidP="007F13D9">
      <w:pPr>
        <w:tabs>
          <w:tab w:val="left" w:pos="709"/>
        </w:tabs>
      </w:pPr>
    </w:p>
    <w:p w14:paraId="0CD2D586" w14:textId="7D5B5E78" w:rsidR="003851AC" w:rsidRPr="001B5F1D" w:rsidRDefault="003851AC" w:rsidP="003851AC">
      <w:pPr>
        <w:rPr>
          <w:i/>
          <w:iCs/>
        </w:rPr>
      </w:pPr>
      <w:r w:rsidRPr="001B5F1D">
        <w:rPr>
          <w:i/>
          <w:iCs/>
        </w:rPr>
        <w:t>Grafiek 1.1: aantal afgeronde e-</w:t>
      </w:r>
      <w:proofErr w:type="spellStart"/>
      <w:r w:rsidRPr="001B5F1D">
        <w:rPr>
          <w:i/>
          <w:iCs/>
        </w:rPr>
        <w:t>learning</w:t>
      </w:r>
      <w:proofErr w:type="spellEnd"/>
      <w:r w:rsidR="007A7DFF">
        <w:rPr>
          <w:i/>
          <w:iCs/>
        </w:rPr>
        <w:t>-</w:t>
      </w:r>
      <w:r w:rsidRPr="001B5F1D">
        <w:rPr>
          <w:i/>
          <w:iCs/>
        </w:rPr>
        <w:t xml:space="preserve">modules </w:t>
      </w:r>
      <w:r>
        <w:rPr>
          <w:i/>
          <w:iCs/>
        </w:rPr>
        <w:t>door sporters</w:t>
      </w:r>
    </w:p>
    <w:p w14:paraId="0F562A22" w14:textId="77777777" w:rsidR="003851AC" w:rsidRDefault="003851AC" w:rsidP="003851AC"/>
    <w:p w14:paraId="779B1385" w14:textId="77777777" w:rsidR="003851AC" w:rsidRDefault="003851AC" w:rsidP="003851AC">
      <w:r>
        <w:rPr>
          <w:noProof/>
        </w:rPr>
        <w:drawing>
          <wp:inline distT="0" distB="0" distL="0" distR="0" wp14:anchorId="69DB5C2A" wp14:editId="1F6BAFE5">
            <wp:extent cx="6534150" cy="2867025"/>
            <wp:effectExtent l="0" t="0" r="0" b="9525"/>
            <wp:docPr id="1432274369" name="Grafiek 1">
              <a:extLst xmlns:a="http://schemas.openxmlformats.org/drawingml/2006/main">
                <a:ext uri="{FF2B5EF4-FFF2-40B4-BE49-F238E27FC236}">
                  <a16:creationId xmlns:a16="http://schemas.microsoft.com/office/drawing/2014/main" id="{5ADB4E5C-2011-D2C9-DA16-D879BF466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48C5DD" w14:textId="77777777" w:rsidR="003851AC" w:rsidRPr="00907CEC" w:rsidRDefault="003851AC" w:rsidP="003851AC"/>
    <w:p w14:paraId="5C73DA10" w14:textId="77777777" w:rsidR="007F13D9" w:rsidRDefault="007F13D9" w:rsidP="007F13D9">
      <w:pPr>
        <w:tabs>
          <w:tab w:val="left" w:pos="709"/>
        </w:tabs>
        <w:rPr>
          <w:i/>
          <w:iCs/>
          <w:color w:val="4472C4" w:themeColor="accent5"/>
        </w:rPr>
      </w:pPr>
    </w:p>
    <w:p w14:paraId="7411950F" w14:textId="7A59A74B" w:rsidR="00B4699F" w:rsidRPr="00B42161" w:rsidRDefault="00B4699F" w:rsidP="007F13D9">
      <w:pPr>
        <w:tabs>
          <w:tab w:val="left" w:pos="709"/>
        </w:tabs>
        <w:rPr>
          <w:i/>
          <w:iCs/>
          <w:color w:val="4472C4" w:themeColor="accent5"/>
        </w:rPr>
      </w:pPr>
      <w:r w:rsidRPr="00B42161">
        <w:rPr>
          <w:i/>
          <w:iCs/>
          <w:color w:val="4472C4" w:themeColor="accent5"/>
        </w:rPr>
        <w:t>Begeleiders</w:t>
      </w:r>
    </w:p>
    <w:p w14:paraId="456DB509" w14:textId="77777777" w:rsidR="003851AC" w:rsidRPr="00D0025D" w:rsidRDefault="003851AC" w:rsidP="003851AC">
      <w:pPr>
        <w:rPr>
          <w:szCs w:val="20"/>
        </w:rPr>
      </w:pPr>
      <w:r>
        <w:rPr>
          <w:szCs w:val="20"/>
        </w:rPr>
        <w:t>Er zijn geen</w:t>
      </w:r>
      <w:r w:rsidRPr="00D0025D">
        <w:rPr>
          <w:szCs w:val="20"/>
        </w:rPr>
        <w:t xml:space="preserve"> educatiesessie</w:t>
      </w:r>
      <w:r>
        <w:rPr>
          <w:szCs w:val="20"/>
        </w:rPr>
        <w:t xml:space="preserve">s </w:t>
      </w:r>
      <w:r w:rsidRPr="00D0025D">
        <w:rPr>
          <w:szCs w:val="20"/>
        </w:rPr>
        <w:t>ge</w:t>
      </w:r>
      <w:r>
        <w:rPr>
          <w:szCs w:val="20"/>
        </w:rPr>
        <w:t>houden</w:t>
      </w:r>
      <w:r w:rsidRPr="00D0025D">
        <w:rPr>
          <w:szCs w:val="20"/>
        </w:rPr>
        <w:t xml:space="preserve"> voor begeleidend personeel</w:t>
      </w:r>
      <w:r>
        <w:rPr>
          <w:szCs w:val="20"/>
        </w:rPr>
        <w:t>.</w:t>
      </w:r>
      <w:r w:rsidRPr="00D0025D">
        <w:rPr>
          <w:szCs w:val="20"/>
        </w:rPr>
        <w:t xml:space="preserve"> </w:t>
      </w:r>
      <w:r>
        <w:rPr>
          <w:szCs w:val="20"/>
        </w:rPr>
        <w:t xml:space="preserve">Ter vergelijking: in het derde kwartaal van 2023 vonden er vier educatiesessies (60 personen) plaats. </w:t>
      </w:r>
    </w:p>
    <w:p w14:paraId="1CC6E294" w14:textId="77777777" w:rsidR="003851AC" w:rsidRDefault="003851AC" w:rsidP="003851AC"/>
    <w:p w14:paraId="14EF061C" w14:textId="4FF5BFF2" w:rsidR="003851AC" w:rsidRDefault="003851AC" w:rsidP="003851AC">
      <w:r>
        <w:t>Verder hebben 177</w:t>
      </w:r>
      <w:r w:rsidRPr="00907CEC">
        <w:t xml:space="preserve"> </w:t>
      </w:r>
      <w:r w:rsidRPr="00F37415">
        <w:t>personen e-</w:t>
      </w:r>
      <w:proofErr w:type="spellStart"/>
      <w:r w:rsidRPr="00F37415">
        <w:t>learning</w:t>
      </w:r>
      <w:proofErr w:type="spellEnd"/>
      <w:r w:rsidR="007A7DFF">
        <w:t>-</w:t>
      </w:r>
      <w:r w:rsidRPr="00F37415">
        <w:t xml:space="preserve">module </w:t>
      </w:r>
      <w:r w:rsidRPr="00F37415">
        <w:rPr>
          <w:i/>
        </w:rPr>
        <w:t>Trainer-Coach 3</w:t>
      </w:r>
      <w:r w:rsidRPr="00F37415">
        <w:t xml:space="preserve"> afgerond</w:t>
      </w:r>
      <w:r>
        <w:t xml:space="preserve"> (Q3 2023: 220)</w:t>
      </w:r>
      <w:r w:rsidRPr="00F37415">
        <w:t xml:space="preserve">, </w:t>
      </w:r>
      <w:r>
        <w:t>73</w:t>
      </w:r>
      <w:r w:rsidRPr="00F37415">
        <w:t xml:space="preserve"> </w:t>
      </w:r>
      <w:r w:rsidRPr="00907CEC">
        <w:t xml:space="preserve">personen </w:t>
      </w:r>
      <w:r w:rsidRPr="00907CEC">
        <w:rPr>
          <w:i/>
        </w:rPr>
        <w:t>Trainer-Coach 4</w:t>
      </w:r>
      <w:r>
        <w:rPr>
          <w:iCs/>
        </w:rPr>
        <w:t xml:space="preserve"> (Q3 2023: 73)</w:t>
      </w:r>
      <w:r w:rsidRPr="00907CEC">
        <w:t xml:space="preserve">, </w:t>
      </w:r>
      <w:r>
        <w:t>104</w:t>
      </w:r>
      <w:r w:rsidRPr="00907CEC">
        <w:t xml:space="preserve"> personen </w:t>
      </w:r>
      <w:r w:rsidRPr="00907CEC">
        <w:rPr>
          <w:i/>
        </w:rPr>
        <w:t>Trainer-Coach 5</w:t>
      </w:r>
      <w:r>
        <w:rPr>
          <w:iCs/>
        </w:rPr>
        <w:t xml:space="preserve"> (Q3 2023: 59)</w:t>
      </w:r>
      <w:r w:rsidRPr="00907CEC">
        <w:t xml:space="preserve">, </w:t>
      </w:r>
      <w:r>
        <w:t>31</w:t>
      </w:r>
      <w:r w:rsidRPr="00907CEC">
        <w:t xml:space="preserve"> personen </w:t>
      </w:r>
      <w:r w:rsidRPr="00907CEC">
        <w:rPr>
          <w:i/>
        </w:rPr>
        <w:t>Ouders Basis</w:t>
      </w:r>
      <w:r>
        <w:rPr>
          <w:iCs/>
        </w:rPr>
        <w:t xml:space="preserve"> (Q3 2023: 46)</w:t>
      </w:r>
      <w:r w:rsidRPr="00907CEC">
        <w:t xml:space="preserve">, </w:t>
      </w:r>
      <w:r>
        <w:t>11</w:t>
      </w:r>
      <w:r w:rsidRPr="00907CEC">
        <w:t xml:space="preserve"> personen </w:t>
      </w:r>
      <w:r w:rsidRPr="00907CEC">
        <w:rPr>
          <w:i/>
        </w:rPr>
        <w:t>Ouders Gevorderd</w:t>
      </w:r>
      <w:r>
        <w:rPr>
          <w:iCs/>
        </w:rPr>
        <w:t xml:space="preserve"> (Q3 2023: 10)</w:t>
      </w:r>
      <w:r w:rsidRPr="00907CEC">
        <w:t xml:space="preserve">, </w:t>
      </w:r>
      <w:r>
        <w:t>35</w:t>
      </w:r>
      <w:r w:rsidRPr="00907CEC">
        <w:t xml:space="preserve"> personen </w:t>
      </w:r>
      <w:r w:rsidRPr="00907CEC">
        <w:rPr>
          <w:i/>
        </w:rPr>
        <w:t>(Para)Medische begeleiders</w:t>
      </w:r>
      <w:r>
        <w:rPr>
          <w:iCs/>
        </w:rPr>
        <w:t xml:space="preserve"> (Q3 2023: 27)</w:t>
      </w:r>
      <w:r w:rsidRPr="00907CEC">
        <w:rPr>
          <w:i/>
        </w:rPr>
        <w:t xml:space="preserve"> </w:t>
      </w:r>
      <w:r w:rsidRPr="00907CEC">
        <w:t xml:space="preserve">en </w:t>
      </w:r>
      <w:r>
        <w:t>35</w:t>
      </w:r>
      <w:r w:rsidRPr="00907CEC">
        <w:t xml:space="preserve"> personen </w:t>
      </w:r>
      <w:r w:rsidRPr="00907CEC">
        <w:rPr>
          <w:i/>
        </w:rPr>
        <w:t>Sportbestuurders en -officials</w:t>
      </w:r>
      <w:r>
        <w:rPr>
          <w:iCs/>
        </w:rPr>
        <w:t xml:space="preserve"> (Q3 2023: 14)</w:t>
      </w:r>
      <w:r w:rsidRPr="00907CEC">
        <w:t>. In totaal zijn dit er</w:t>
      </w:r>
      <w:r>
        <w:t xml:space="preserve"> 466 (Q3 2023: 449)</w:t>
      </w:r>
      <w:r w:rsidRPr="00907CEC">
        <w:t xml:space="preserve">. </w:t>
      </w:r>
    </w:p>
    <w:p w14:paraId="1908278D" w14:textId="77777777" w:rsidR="00993606" w:rsidRDefault="00993606" w:rsidP="00B32171">
      <w:pPr>
        <w:tabs>
          <w:tab w:val="left" w:pos="709"/>
        </w:tabs>
        <w:rPr>
          <w:rFonts w:eastAsiaTheme="minorHAnsi" w:cstheme="minorBidi"/>
          <w:u w:val="single"/>
          <w:lang w:eastAsia="en-US"/>
        </w:rPr>
      </w:pPr>
    </w:p>
    <w:p w14:paraId="1A2DD7A1" w14:textId="77777777" w:rsidR="00CE6592" w:rsidRDefault="00CE6592" w:rsidP="00B32171">
      <w:pPr>
        <w:tabs>
          <w:tab w:val="left" w:pos="709"/>
        </w:tabs>
        <w:rPr>
          <w:rFonts w:eastAsiaTheme="minorHAnsi" w:cstheme="minorBidi"/>
          <w:u w:val="single"/>
          <w:lang w:eastAsia="en-US"/>
        </w:rPr>
      </w:pPr>
    </w:p>
    <w:p w14:paraId="0E1372F3" w14:textId="77777777" w:rsidR="00CE6592" w:rsidRDefault="00CE6592" w:rsidP="00B32171">
      <w:pPr>
        <w:tabs>
          <w:tab w:val="left" w:pos="709"/>
        </w:tabs>
        <w:rPr>
          <w:rFonts w:eastAsiaTheme="minorHAnsi" w:cstheme="minorBidi"/>
          <w:u w:val="single"/>
          <w:lang w:eastAsia="en-US"/>
        </w:rPr>
      </w:pPr>
    </w:p>
    <w:p w14:paraId="28FED876" w14:textId="77777777" w:rsidR="00CE6592" w:rsidRDefault="00CE6592" w:rsidP="00B32171">
      <w:pPr>
        <w:tabs>
          <w:tab w:val="left" w:pos="709"/>
        </w:tabs>
        <w:rPr>
          <w:rFonts w:eastAsiaTheme="minorHAnsi" w:cstheme="minorBidi"/>
          <w:u w:val="single"/>
          <w:lang w:eastAsia="en-US"/>
        </w:rPr>
      </w:pPr>
    </w:p>
    <w:p w14:paraId="7F53736D" w14:textId="77777777" w:rsidR="00CE6592" w:rsidRDefault="00CE6592" w:rsidP="00B32171">
      <w:pPr>
        <w:tabs>
          <w:tab w:val="left" w:pos="709"/>
        </w:tabs>
        <w:rPr>
          <w:rFonts w:eastAsiaTheme="minorHAnsi" w:cstheme="minorBidi"/>
          <w:u w:val="single"/>
          <w:lang w:eastAsia="en-US"/>
        </w:rPr>
      </w:pPr>
    </w:p>
    <w:p w14:paraId="0D5B63F0" w14:textId="77777777" w:rsidR="00CE6592" w:rsidRDefault="00CE6592" w:rsidP="00B32171">
      <w:pPr>
        <w:tabs>
          <w:tab w:val="left" w:pos="709"/>
        </w:tabs>
        <w:rPr>
          <w:rFonts w:eastAsiaTheme="minorHAnsi" w:cstheme="minorBidi"/>
          <w:u w:val="single"/>
          <w:lang w:eastAsia="en-US"/>
        </w:rPr>
      </w:pPr>
    </w:p>
    <w:p w14:paraId="08AF85BE" w14:textId="1FC9DF2C" w:rsidR="00927463" w:rsidRPr="005E3970" w:rsidRDefault="00927463" w:rsidP="00927463">
      <w:pPr>
        <w:spacing w:after="160" w:line="259" w:lineRule="auto"/>
      </w:pPr>
      <w:r w:rsidRPr="005E3970">
        <w:rPr>
          <w:i/>
          <w:iCs/>
        </w:rPr>
        <w:lastRenderedPageBreak/>
        <w:t>Grafiek 1.2: aantal afgeronde e-</w:t>
      </w:r>
      <w:proofErr w:type="spellStart"/>
      <w:r w:rsidRPr="005E3970">
        <w:rPr>
          <w:i/>
          <w:iCs/>
        </w:rPr>
        <w:t>learning</w:t>
      </w:r>
      <w:proofErr w:type="spellEnd"/>
      <w:r w:rsidR="007A7DFF">
        <w:rPr>
          <w:i/>
          <w:iCs/>
        </w:rPr>
        <w:t>-</w:t>
      </w:r>
      <w:r w:rsidRPr="005E3970">
        <w:rPr>
          <w:i/>
          <w:iCs/>
        </w:rPr>
        <w:t xml:space="preserve">modules </w:t>
      </w:r>
      <w:r>
        <w:rPr>
          <w:i/>
          <w:iCs/>
        </w:rPr>
        <w:t>door begeleiders</w:t>
      </w:r>
    </w:p>
    <w:p w14:paraId="50AA824B" w14:textId="77777777" w:rsidR="00927463" w:rsidRDefault="00927463" w:rsidP="00927463">
      <w:r>
        <w:rPr>
          <w:noProof/>
        </w:rPr>
        <w:drawing>
          <wp:inline distT="0" distB="0" distL="0" distR="0" wp14:anchorId="256414FC" wp14:editId="0B85D0E8">
            <wp:extent cx="6324600" cy="2952750"/>
            <wp:effectExtent l="0" t="0" r="0" b="0"/>
            <wp:docPr id="1543825609" name="Grafiek 1">
              <a:extLst xmlns:a="http://schemas.openxmlformats.org/drawingml/2006/main">
                <a:ext uri="{FF2B5EF4-FFF2-40B4-BE49-F238E27FC236}">
                  <a16:creationId xmlns:a16="http://schemas.microsoft.com/office/drawing/2014/main" id="{68062EE8-DBF5-F688-5F2C-5161D9F0D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3BC455" w14:textId="77777777" w:rsidR="00CE6592" w:rsidRDefault="00CE6592" w:rsidP="00927463"/>
    <w:p w14:paraId="7BF108C2" w14:textId="77777777" w:rsidR="00CE6592" w:rsidRDefault="00CE6592" w:rsidP="00927463"/>
    <w:p w14:paraId="385560E5" w14:textId="77777777" w:rsidR="00927463" w:rsidRDefault="00927463" w:rsidP="00927463"/>
    <w:p w14:paraId="3E730F60" w14:textId="77777777" w:rsidR="00927463" w:rsidRDefault="00927463" w:rsidP="00927463">
      <w:pPr>
        <w:pStyle w:val="Kop1"/>
        <w:rPr>
          <w:b w:val="0"/>
          <w:szCs w:val="20"/>
          <w:u w:val="single"/>
        </w:rPr>
      </w:pPr>
      <w:r w:rsidRPr="007B424B">
        <w:rPr>
          <w:b w:val="0"/>
          <w:szCs w:val="20"/>
          <w:u w:val="single"/>
        </w:rPr>
        <w:t xml:space="preserve">1.1.2. </w:t>
      </w:r>
      <w:r w:rsidRPr="007B424B">
        <w:rPr>
          <w:b w:val="0"/>
          <w:szCs w:val="20"/>
          <w:u w:val="single"/>
        </w:rPr>
        <w:tab/>
      </w:r>
      <w:r w:rsidRPr="001B0BE0">
        <w:rPr>
          <w:b w:val="0"/>
          <w:szCs w:val="20"/>
          <w:u w:val="single"/>
        </w:rPr>
        <w:t>Uitzendingen onder</w:t>
      </w:r>
      <w:r>
        <w:rPr>
          <w:b w:val="0"/>
          <w:szCs w:val="20"/>
          <w:u w:val="single"/>
        </w:rPr>
        <w:t xml:space="preserve"> </w:t>
      </w:r>
      <w:r w:rsidRPr="001B0BE0">
        <w:rPr>
          <w:b w:val="0"/>
          <w:szCs w:val="20"/>
          <w:u w:val="single"/>
        </w:rPr>
        <w:t xml:space="preserve">de vlag </w:t>
      </w:r>
      <w:r>
        <w:rPr>
          <w:b w:val="0"/>
          <w:szCs w:val="20"/>
          <w:u w:val="single"/>
        </w:rPr>
        <w:t xml:space="preserve">van </w:t>
      </w:r>
      <w:r w:rsidRPr="001B0BE0">
        <w:rPr>
          <w:b w:val="0"/>
          <w:szCs w:val="20"/>
          <w:u w:val="single"/>
        </w:rPr>
        <w:t>NOC*NSF/</w:t>
      </w:r>
      <w:proofErr w:type="spellStart"/>
      <w:r w:rsidRPr="001B0BE0">
        <w:rPr>
          <w:b w:val="0"/>
          <w:szCs w:val="20"/>
          <w:u w:val="single"/>
        </w:rPr>
        <w:t>TeamNL</w:t>
      </w:r>
      <w:proofErr w:type="spellEnd"/>
    </w:p>
    <w:p w14:paraId="5F21BC13" w14:textId="77777777" w:rsidR="00927463" w:rsidRPr="008305D6" w:rsidRDefault="00927463" w:rsidP="00927463">
      <w:pPr>
        <w:pStyle w:val="Tekstopmerking"/>
        <w:rPr>
          <w:i/>
          <w:iCs/>
          <w:color w:val="0070C0"/>
        </w:rPr>
      </w:pPr>
      <w:r w:rsidRPr="008305D6">
        <w:rPr>
          <w:i/>
          <w:iCs/>
          <w:color w:val="0070C0"/>
        </w:rPr>
        <w:t>Olympische en Paralympische Zomerspelen 2024</w:t>
      </w:r>
    </w:p>
    <w:p w14:paraId="2C391BD1" w14:textId="77777777" w:rsidR="00927463" w:rsidRPr="00F2585F" w:rsidRDefault="00927463" w:rsidP="00927463">
      <w:pPr>
        <w:pStyle w:val="Tekstopmerking"/>
      </w:pPr>
      <w:r w:rsidRPr="00F2585F">
        <w:t>In voorbereiding hebben de volgende werkzaamheden plaatsgevonden:</w:t>
      </w:r>
    </w:p>
    <w:p w14:paraId="25ECDE85" w14:textId="3A7CEE8D" w:rsidR="00927463" w:rsidRDefault="00927463" w:rsidP="00927463">
      <w:pPr>
        <w:pStyle w:val="Tekstopmerking"/>
        <w:numPr>
          <w:ilvl w:val="0"/>
          <w:numId w:val="2"/>
        </w:numPr>
      </w:pPr>
      <w:r>
        <w:t xml:space="preserve">In de laatste weken voor de opening van het </w:t>
      </w:r>
      <w:r w:rsidR="007A7DFF">
        <w:t>O</w:t>
      </w:r>
      <w:r>
        <w:t xml:space="preserve">lympisch (18 juli 2024) en </w:t>
      </w:r>
      <w:r w:rsidR="007A7DFF">
        <w:t>P</w:t>
      </w:r>
      <w:r>
        <w:t xml:space="preserve">aralympisch </w:t>
      </w:r>
      <w:r w:rsidRPr="00C9116F">
        <w:t xml:space="preserve">(21 augustus 2024) </w:t>
      </w:r>
      <w:r>
        <w:t>dorp is er intensief contact geweest met NOC*NSF en de sportbonden over de e-</w:t>
      </w:r>
      <w:proofErr w:type="spellStart"/>
      <w:r>
        <w:t>learning</w:t>
      </w:r>
      <w:proofErr w:type="spellEnd"/>
      <w:r w:rsidR="007A7DFF">
        <w:t>-</w:t>
      </w:r>
      <w:r>
        <w:t>verplichting voor sporters en begeleiders.</w:t>
      </w:r>
    </w:p>
    <w:p w14:paraId="0B2153A2" w14:textId="24C58668" w:rsidR="00927463" w:rsidRDefault="00927463" w:rsidP="00927463">
      <w:pPr>
        <w:pStyle w:val="Tekstopmerking"/>
        <w:numPr>
          <w:ilvl w:val="0"/>
          <w:numId w:val="2"/>
        </w:numPr>
      </w:pPr>
      <w:r>
        <w:t xml:space="preserve">Bij de opening van het </w:t>
      </w:r>
      <w:r w:rsidR="00CE6592">
        <w:t>O</w:t>
      </w:r>
      <w:r>
        <w:t>lympisch dorp voldeed 96% van de sporters en begeleiders (542 van de 562) op de shortlist voor de Olympische Spelen aan de e-</w:t>
      </w:r>
      <w:proofErr w:type="spellStart"/>
      <w:r>
        <w:t>learning</w:t>
      </w:r>
      <w:proofErr w:type="spellEnd"/>
      <w:r w:rsidR="007A7DFF">
        <w:t>-</w:t>
      </w:r>
      <w:r>
        <w:t>verplichting: 99% sporters en 94% begeleiders.</w:t>
      </w:r>
      <w:r w:rsidRPr="00C9116F">
        <w:t xml:space="preserve"> Nog voor de opening van het </w:t>
      </w:r>
      <w:r w:rsidR="00B00917">
        <w:t>P</w:t>
      </w:r>
      <w:r w:rsidRPr="00C9116F">
        <w:t xml:space="preserve">aralympisch dorp voldeden alle 176 sporters en begeleiders </w:t>
      </w:r>
      <w:r>
        <w:t xml:space="preserve">op de shortlist </w:t>
      </w:r>
      <w:r w:rsidRPr="00C9116F">
        <w:t>voor de Paralympische Spelen aan de e-</w:t>
      </w:r>
      <w:proofErr w:type="spellStart"/>
      <w:r w:rsidRPr="00C9116F">
        <w:t>learning</w:t>
      </w:r>
      <w:proofErr w:type="spellEnd"/>
      <w:r w:rsidR="007A7DFF">
        <w:t>-</w:t>
      </w:r>
      <w:r w:rsidRPr="00C9116F">
        <w:t>verplichting.</w:t>
      </w:r>
    </w:p>
    <w:p w14:paraId="189233FD" w14:textId="77777777" w:rsidR="00927463" w:rsidRPr="001B0BE0" w:rsidRDefault="00927463" w:rsidP="00927463">
      <w:pPr>
        <w:pStyle w:val="Tekstopmerking"/>
        <w:rPr>
          <w:u w:val="single"/>
        </w:rPr>
      </w:pPr>
    </w:p>
    <w:p w14:paraId="3BE124FC" w14:textId="0C379035" w:rsidR="00927463" w:rsidRPr="001B0BE0" w:rsidRDefault="00927463" w:rsidP="00927463">
      <w:pPr>
        <w:pStyle w:val="Kop1"/>
        <w:rPr>
          <w:b w:val="0"/>
          <w:szCs w:val="20"/>
          <w:u w:val="single"/>
        </w:rPr>
      </w:pPr>
      <w:r w:rsidRPr="001B0BE0">
        <w:rPr>
          <w:b w:val="0"/>
          <w:szCs w:val="20"/>
          <w:u w:val="single"/>
        </w:rPr>
        <w:t>1.1.</w:t>
      </w:r>
      <w:r>
        <w:rPr>
          <w:b w:val="0"/>
          <w:szCs w:val="20"/>
          <w:u w:val="single"/>
        </w:rPr>
        <w:t>3</w:t>
      </w:r>
      <w:r w:rsidRPr="001B0BE0">
        <w:rPr>
          <w:b w:val="0"/>
          <w:szCs w:val="20"/>
          <w:u w:val="single"/>
        </w:rPr>
        <w:tab/>
        <w:t>Ontwikkelingen e-</w:t>
      </w:r>
      <w:proofErr w:type="spellStart"/>
      <w:r w:rsidRPr="001B0BE0">
        <w:rPr>
          <w:b w:val="0"/>
          <w:szCs w:val="20"/>
          <w:u w:val="single"/>
        </w:rPr>
        <w:t>learning</w:t>
      </w:r>
      <w:proofErr w:type="spellEnd"/>
      <w:r w:rsidR="007A7DFF">
        <w:rPr>
          <w:b w:val="0"/>
          <w:szCs w:val="20"/>
          <w:u w:val="single"/>
        </w:rPr>
        <w:t>-</w:t>
      </w:r>
      <w:r w:rsidRPr="001B0BE0">
        <w:rPr>
          <w:b w:val="0"/>
          <w:szCs w:val="20"/>
          <w:u w:val="single"/>
        </w:rPr>
        <w:t>platform</w:t>
      </w:r>
    </w:p>
    <w:p w14:paraId="4754BA9A" w14:textId="3268C42A" w:rsidR="00927463" w:rsidRDefault="00927463" w:rsidP="00927463">
      <w:pPr>
        <w:pStyle w:val="Tekstopmerking"/>
      </w:pPr>
      <w:r>
        <w:t>De werkzaamheden voor het technisch realiseren van een meertalig e-</w:t>
      </w:r>
      <w:proofErr w:type="spellStart"/>
      <w:r>
        <w:t>learning</w:t>
      </w:r>
      <w:proofErr w:type="spellEnd"/>
      <w:r w:rsidR="007A7DFF">
        <w:t>-</w:t>
      </w:r>
      <w:r>
        <w:t>platform zijn afgerond. Technisch is het mogelijk om het e-</w:t>
      </w:r>
      <w:proofErr w:type="spellStart"/>
      <w:r>
        <w:t>learning</w:t>
      </w:r>
      <w:proofErr w:type="spellEnd"/>
      <w:r w:rsidR="007A7DFF">
        <w:t>-</w:t>
      </w:r>
      <w:r>
        <w:t>platform in het Nederlands en Engels te gebruiken. Deze functionaliteit is voor de e-</w:t>
      </w:r>
      <w:proofErr w:type="spellStart"/>
      <w:r>
        <w:t>learning</w:t>
      </w:r>
      <w:proofErr w:type="spellEnd"/>
      <w:r w:rsidR="007A7DFF">
        <w:t>-</w:t>
      </w:r>
      <w:r>
        <w:t xml:space="preserve">gebruikers nog niet zichtbaar, omdat er nog gewerkt wordt aan de Engelstalige moduleteksten en video’s. </w:t>
      </w:r>
    </w:p>
    <w:p w14:paraId="188784BB" w14:textId="77777777" w:rsidR="00927463" w:rsidRDefault="00927463" w:rsidP="00927463"/>
    <w:p w14:paraId="21FBCB28" w14:textId="77777777" w:rsidR="00927463" w:rsidRPr="001B0BE0" w:rsidRDefault="00927463" w:rsidP="00927463">
      <w:pPr>
        <w:rPr>
          <w:u w:val="single"/>
        </w:rPr>
      </w:pPr>
      <w:r w:rsidRPr="001B0BE0">
        <w:rPr>
          <w:u w:val="single"/>
        </w:rPr>
        <w:t>1.1.</w:t>
      </w:r>
      <w:r>
        <w:rPr>
          <w:u w:val="single"/>
        </w:rPr>
        <w:t>4</w:t>
      </w:r>
      <w:r w:rsidRPr="001B0BE0">
        <w:rPr>
          <w:u w:val="single"/>
        </w:rPr>
        <w:t>.</w:t>
      </w:r>
      <w:r w:rsidRPr="001B0BE0">
        <w:rPr>
          <w:u w:val="single"/>
        </w:rPr>
        <w:tab/>
        <w:t>Dopingwaaier App</w:t>
      </w:r>
    </w:p>
    <w:p w14:paraId="53AD9379" w14:textId="77777777" w:rsidR="00927463" w:rsidRPr="002D609B" w:rsidRDefault="00927463" w:rsidP="00927463">
      <w:r>
        <w:t xml:space="preserve">De Dopingwaaier App werd op 1.037 apparaten geïnstalleerd en maandelijks op circa 1.735 apparaten gebruikt. </w:t>
      </w:r>
      <w:r w:rsidRPr="002D609B">
        <w:t xml:space="preserve">Ter vergelijking: in het </w:t>
      </w:r>
      <w:r>
        <w:t>derde</w:t>
      </w:r>
      <w:r w:rsidRPr="002D609B">
        <w:t xml:space="preserve"> kwartaal van 2023 </w:t>
      </w:r>
      <w:r>
        <w:t xml:space="preserve">werd de Dopingwaaier App op </w:t>
      </w:r>
      <w:r>
        <w:rPr>
          <w:szCs w:val="20"/>
        </w:rPr>
        <w:t>1.043</w:t>
      </w:r>
      <w:r w:rsidRPr="001B0BE0">
        <w:rPr>
          <w:szCs w:val="20"/>
        </w:rPr>
        <w:t xml:space="preserve"> apparaten geïnstalleerd en maandelijks op circa </w:t>
      </w:r>
      <w:r>
        <w:rPr>
          <w:szCs w:val="20"/>
        </w:rPr>
        <w:t>1.625</w:t>
      </w:r>
      <w:r w:rsidRPr="001B0BE0">
        <w:rPr>
          <w:szCs w:val="20"/>
        </w:rPr>
        <w:t xml:space="preserve"> apparaten gebruikt.</w:t>
      </w:r>
    </w:p>
    <w:p w14:paraId="44FF6FE9" w14:textId="77777777" w:rsidR="00927463" w:rsidRPr="000248E2" w:rsidRDefault="00927463" w:rsidP="00927463"/>
    <w:p w14:paraId="16750727" w14:textId="77777777" w:rsidR="00927463" w:rsidRPr="007B424B" w:rsidRDefault="00927463" w:rsidP="00927463">
      <w:pPr>
        <w:pStyle w:val="Kop1"/>
        <w:rPr>
          <w:b w:val="0"/>
          <w:szCs w:val="20"/>
          <w:u w:val="single"/>
        </w:rPr>
      </w:pPr>
      <w:r w:rsidRPr="007B424B">
        <w:rPr>
          <w:b w:val="0"/>
          <w:szCs w:val="20"/>
          <w:u w:val="single"/>
        </w:rPr>
        <w:t>1.1.5</w:t>
      </w:r>
      <w:r w:rsidRPr="007B424B">
        <w:rPr>
          <w:b w:val="0"/>
          <w:szCs w:val="20"/>
          <w:u w:val="single"/>
        </w:rPr>
        <w:tab/>
        <w:t>Programma Be PROUD</w:t>
      </w:r>
    </w:p>
    <w:p w14:paraId="22A01DEA" w14:textId="77777777" w:rsidR="00927463" w:rsidRPr="000248E2" w:rsidRDefault="00927463" w:rsidP="00927463">
      <w:pPr>
        <w:rPr>
          <w:i/>
          <w:szCs w:val="20"/>
        </w:rPr>
      </w:pPr>
      <w:r>
        <w:rPr>
          <w:bCs/>
        </w:rPr>
        <w:t xml:space="preserve">157 sportfanaten hebben zich via </w:t>
      </w:r>
      <w:hyperlink r:id="rId10" w:history="1">
        <w:r w:rsidRPr="00872953">
          <w:rPr>
            <w:rStyle w:val="Hyperlink"/>
            <w:bCs/>
          </w:rPr>
          <w:t>www.supportschonesport.nl</w:t>
        </w:r>
      </w:hyperlink>
      <w:r>
        <w:rPr>
          <w:bCs/>
        </w:rPr>
        <w:t xml:space="preserve"> aangesloten als supporter. </w:t>
      </w:r>
      <w:r w:rsidRPr="00864CD1">
        <w:rPr>
          <w:bCs/>
        </w:rPr>
        <w:t xml:space="preserve">Het programma </w:t>
      </w:r>
      <w:r>
        <w:rPr>
          <w:bCs/>
        </w:rPr>
        <w:t>heeft nu 2.193 supporters (Q3 2023: 1.992)</w:t>
      </w:r>
      <w:r w:rsidRPr="00864CD1">
        <w:rPr>
          <w:bCs/>
        </w:rPr>
        <w:t>.</w:t>
      </w:r>
      <w:r>
        <w:rPr>
          <w:bCs/>
        </w:rPr>
        <w:t xml:space="preserve"> De website van Be PROUD had 557 websitebezoekers. De meest bekeken pagina was de homepage met 334 unieke page views (60,1%). 94% van de bezoekers waren nieuw op de Be PROUD website. </w:t>
      </w:r>
    </w:p>
    <w:p w14:paraId="73A85D11" w14:textId="77777777" w:rsidR="00927463" w:rsidRDefault="00927463" w:rsidP="00927463"/>
    <w:p w14:paraId="1D0744D2" w14:textId="77777777" w:rsidR="00927463" w:rsidRPr="003373F3" w:rsidRDefault="00927463" w:rsidP="00B77962">
      <w:pPr>
        <w:keepNext/>
        <w:rPr>
          <w:u w:val="single"/>
        </w:rPr>
      </w:pPr>
      <w:r>
        <w:rPr>
          <w:u w:val="single"/>
        </w:rPr>
        <w:t>1.1.6 Project Impuls Open Leermateriaal</w:t>
      </w:r>
    </w:p>
    <w:p w14:paraId="3AE7F8A4" w14:textId="3B2E67B8" w:rsidR="00927463" w:rsidRPr="00F2585F" w:rsidRDefault="00927463" w:rsidP="00B77962">
      <w:pPr>
        <w:pStyle w:val="Tekstopmerking"/>
        <w:keepNext/>
      </w:pPr>
      <w:r w:rsidRPr="00F2585F">
        <w:rPr>
          <w:i/>
          <w:iCs/>
        </w:rPr>
        <w:t xml:space="preserve">De Dopingautoriteit is als expert betrokken bij het project Impuls Open Leermateriaal (IOL) verrijkt curriculum topsport voor het thema schone sport voor </w:t>
      </w:r>
      <w:proofErr w:type="spellStart"/>
      <w:r w:rsidRPr="00F2585F">
        <w:rPr>
          <w:i/>
          <w:iCs/>
        </w:rPr>
        <w:lastRenderedPageBreak/>
        <w:t>TopsportTalentScholen</w:t>
      </w:r>
      <w:proofErr w:type="spellEnd"/>
      <w:r w:rsidRPr="00F2585F">
        <w:rPr>
          <w:i/>
          <w:iCs/>
        </w:rPr>
        <w:t xml:space="preserve">. Dit project loopt tot en met het einde van het schooljaar 2023-2024. In dit project gaan docenten van </w:t>
      </w:r>
      <w:proofErr w:type="spellStart"/>
      <w:r w:rsidRPr="00F2585F">
        <w:rPr>
          <w:i/>
          <w:iCs/>
        </w:rPr>
        <w:t>TopsportTalentScholen</w:t>
      </w:r>
      <w:proofErr w:type="spellEnd"/>
      <w:r w:rsidRPr="00F2585F">
        <w:rPr>
          <w:i/>
          <w:iCs/>
        </w:rPr>
        <w:t xml:space="preserve"> 24 uitdagingen (opdrachten) over schone sport maken voor de leerlingen van de onderbouw van het middelbaar onderwijs. De uitdagingen gaan over </w:t>
      </w:r>
      <w:r w:rsidR="00CE6592">
        <w:rPr>
          <w:i/>
          <w:iCs/>
        </w:rPr>
        <w:t>vier</w:t>
      </w:r>
      <w:r w:rsidRPr="00F2585F">
        <w:rPr>
          <w:i/>
          <w:iCs/>
        </w:rPr>
        <w:t xml:space="preserve"> thema’s binnen schone sport.</w:t>
      </w:r>
      <w:r w:rsidRPr="00F2585F">
        <w:t xml:space="preserve"> </w:t>
      </w:r>
    </w:p>
    <w:p w14:paraId="703A88F0" w14:textId="77777777" w:rsidR="00927463" w:rsidRPr="00F2585F" w:rsidRDefault="00927463" w:rsidP="00927463">
      <w:pPr>
        <w:pStyle w:val="Tekstopmerking"/>
      </w:pPr>
    </w:p>
    <w:p w14:paraId="10A44578" w14:textId="77777777" w:rsidR="00927463" w:rsidRDefault="00927463" w:rsidP="00927463">
      <w:pPr>
        <w:pStyle w:val="Tekstopmerking"/>
      </w:pPr>
      <w:r>
        <w:t xml:space="preserve">Aan het eind van het schooljaar hebben de docenten de door hen gemaakte opdrachten ingeleverd. </w:t>
      </w:r>
      <w:r w:rsidRPr="00F2585F">
        <w:t>Een voorlichter</w:t>
      </w:r>
      <w:r>
        <w:t xml:space="preserve">, </w:t>
      </w:r>
      <w:r w:rsidRPr="00F2585F">
        <w:t>een beleidsmedewerker</w:t>
      </w:r>
      <w:r>
        <w:t xml:space="preserve"> en de medewerker educatie hebben de ingeleverde uitdagingen beoordeeld.</w:t>
      </w:r>
    </w:p>
    <w:p w14:paraId="0909BDD3" w14:textId="77777777" w:rsidR="00927463" w:rsidRDefault="00927463" w:rsidP="00927463">
      <w:pPr>
        <w:pStyle w:val="Tekstopmerking"/>
      </w:pPr>
    </w:p>
    <w:p w14:paraId="55C40817" w14:textId="77777777" w:rsidR="00927463" w:rsidRDefault="00927463" w:rsidP="00927463">
      <w:pPr>
        <w:pStyle w:val="Tekstopmerking"/>
        <w:rPr>
          <w:u w:val="single"/>
        </w:rPr>
      </w:pPr>
      <w:r>
        <w:rPr>
          <w:u w:val="single"/>
        </w:rPr>
        <w:t>1.1.7 Support Schone Sport 2024</w:t>
      </w:r>
    </w:p>
    <w:p w14:paraId="5C773C49" w14:textId="29830016" w:rsidR="00927463" w:rsidRPr="005160C9" w:rsidRDefault="00927463" w:rsidP="00927463">
      <w:pPr>
        <w:pStyle w:val="Tekstopmerking"/>
        <w:rPr>
          <w:i/>
          <w:iCs/>
        </w:rPr>
      </w:pPr>
      <w:r w:rsidRPr="005160C9">
        <w:rPr>
          <w:i/>
          <w:iCs/>
        </w:rPr>
        <w:t xml:space="preserve">Support Schone Sport 2024 gaat dit jaar plaatsvinden op 14 november in </w:t>
      </w:r>
      <w:r w:rsidR="008305D6">
        <w:rPr>
          <w:i/>
          <w:iCs/>
        </w:rPr>
        <w:t>[…]</w:t>
      </w:r>
    </w:p>
    <w:p w14:paraId="6550A5DE" w14:textId="77777777" w:rsidR="00927463" w:rsidRDefault="00927463" w:rsidP="00927463">
      <w:pPr>
        <w:pStyle w:val="Tekstopmerking"/>
      </w:pPr>
    </w:p>
    <w:p w14:paraId="61F81E52" w14:textId="77777777" w:rsidR="00927463" w:rsidRDefault="00927463" w:rsidP="00927463">
      <w:pPr>
        <w:pStyle w:val="Tekstopmerking"/>
      </w:pPr>
      <w:r>
        <w:t>M</w:t>
      </w:r>
      <w:r w:rsidRPr="008D7B6B">
        <w:t xml:space="preserve">edewerkers van sportbonden, </w:t>
      </w:r>
      <w:proofErr w:type="spellStart"/>
      <w:r w:rsidRPr="008D7B6B">
        <w:t>TeamNL</w:t>
      </w:r>
      <w:proofErr w:type="spellEnd"/>
      <w:r w:rsidRPr="008D7B6B">
        <w:t xml:space="preserve"> centra en andere betrokkenen</w:t>
      </w:r>
      <w:r>
        <w:t xml:space="preserve"> hebben een save </w:t>
      </w:r>
      <w:proofErr w:type="spellStart"/>
      <w:r>
        <w:t>the</w:t>
      </w:r>
      <w:proofErr w:type="spellEnd"/>
      <w:r>
        <w:t xml:space="preserve"> date (11 juli) en uitnodiging met voorlopig programma (19 september) ontvangen. De locatie en sprekers zijn voor de bijeenkomst bevestigd. </w:t>
      </w:r>
    </w:p>
    <w:p w14:paraId="06B0267B" w14:textId="77777777" w:rsidR="00927463" w:rsidRDefault="00927463" w:rsidP="00927463"/>
    <w:p w14:paraId="2EC0E55F" w14:textId="7E4DCB2B" w:rsidR="00927463" w:rsidRPr="008E2829" w:rsidRDefault="00927463" w:rsidP="00927463">
      <w:pPr>
        <w:rPr>
          <w:b/>
          <w:color w:val="000000" w:themeColor="text1"/>
        </w:rPr>
      </w:pPr>
      <w:r w:rsidRPr="008E2829">
        <w:rPr>
          <w:b/>
          <w:color w:val="000000" w:themeColor="text1"/>
        </w:rPr>
        <w:t>1.2</w:t>
      </w:r>
      <w:r w:rsidRPr="008E2829">
        <w:rPr>
          <w:b/>
          <w:color w:val="000000" w:themeColor="text1"/>
        </w:rPr>
        <w:tab/>
        <w:t>Fitness</w:t>
      </w:r>
    </w:p>
    <w:p w14:paraId="392C3931" w14:textId="77777777" w:rsidR="00927463" w:rsidRPr="008E2829" w:rsidRDefault="00927463" w:rsidP="00927463">
      <w:pPr>
        <w:rPr>
          <w:rFonts w:eastAsiaTheme="minorHAnsi"/>
          <w:color w:val="000000" w:themeColor="text1"/>
          <w:u w:val="single"/>
          <w:lang w:eastAsia="en-US"/>
        </w:rPr>
      </w:pPr>
    </w:p>
    <w:p w14:paraId="709AD1CF" w14:textId="09781BD9" w:rsidR="00927463" w:rsidRPr="008E2829" w:rsidRDefault="00927463" w:rsidP="00927463">
      <w:pPr>
        <w:rPr>
          <w:rFonts w:eastAsiaTheme="minorHAnsi"/>
          <w:color w:val="000000" w:themeColor="text1"/>
          <w:u w:val="single"/>
          <w:lang w:eastAsia="en-US"/>
        </w:rPr>
      </w:pPr>
      <w:r w:rsidRPr="008E2829">
        <w:rPr>
          <w:rFonts w:eastAsiaTheme="minorHAnsi"/>
          <w:color w:val="000000" w:themeColor="text1"/>
          <w:u w:val="single"/>
          <w:lang w:eastAsia="en-US"/>
        </w:rPr>
        <w:t xml:space="preserve">1.2.1 </w:t>
      </w:r>
      <w:r w:rsidRPr="008E2829">
        <w:rPr>
          <w:rFonts w:eastAsiaTheme="minorHAnsi"/>
          <w:color w:val="000000" w:themeColor="text1"/>
          <w:u w:val="single"/>
          <w:lang w:eastAsia="en-US"/>
        </w:rPr>
        <w:tab/>
        <w:t xml:space="preserve">Presentaties en </w:t>
      </w:r>
      <w:proofErr w:type="spellStart"/>
      <w:r w:rsidRPr="008E2829">
        <w:rPr>
          <w:rFonts w:eastAsiaTheme="minorHAnsi"/>
          <w:color w:val="000000" w:themeColor="text1"/>
          <w:u w:val="single"/>
          <w:lang w:eastAsia="en-US"/>
        </w:rPr>
        <w:t>outreach</w:t>
      </w:r>
      <w:proofErr w:type="spellEnd"/>
      <w:r w:rsidRPr="008E2829">
        <w:rPr>
          <w:rFonts w:eastAsiaTheme="minorHAnsi"/>
          <w:color w:val="000000" w:themeColor="text1"/>
          <w:u w:val="single"/>
          <w:lang w:eastAsia="en-US"/>
        </w:rPr>
        <w:t>-events</w:t>
      </w:r>
    </w:p>
    <w:p w14:paraId="41B0C482" w14:textId="48C20352" w:rsidR="00927463" w:rsidRDefault="00927463" w:rsidP="00927463">
      <w:pPr>
        <w:rPr>
          <w:rFonts w:eastAsiaTheme="minorHAnsi"/>
          <w:color w:val="000000" w:themeColor="text1"/>
          <w:lang w:eastAsia="en-US"/>
        </w:rPr>
      </w:pPr>
      <w:r>
        <w:rPr>
          <w:rFonts w:eastAsiaTheme="minorHAnsi"/>
          <w:color w:val="000000" w:themeColor="text1"/>
          <w:lang w:eastAsia="en-US"/>
        </w:rPr>
        <w:t>Er is één sportevenement (</w:t>
      </w:r>
      <w:proofErr w:type="spellStart"/>
      <w:r>
        <w:rPr>
          <w:rFonts w:eastAsiaTheme="minorHAnsi"/>
          <w:color w:val="000000" w:themeColor="text1"/>
          <w:lang w:eastAsia="en-US"/>
        </w:rPr>
        <w:t>FestyFit</w:t>
      </w:r>
      <w:proofErr w:type="spellEnd"/>
      <w:r>
        <w:rPr>
          <w:rFonts w:eastAsiaTheme="minorHAnsi"/>
          <w:color w:val="000000" w:themeColor="text1"/>
          <w:lang w:eastAsia="en-US"/>
        </w:rPr>
        <w:t xml:space="preserve">) bezocht door één van de voorlichters namens Eigen Kracht. Eigen Kracht stond hier niet met een stand, maar was als bezoeker aanwezig. Het doel was netwerken, de doelgroep spreken en nagaan of het een interessant </w:t>
      </w:r>
      <w:proofErr w:type="spellStart"/>
      <w:r>
        <w:rPr>
          <w:rFonts w:eastAsiaTheme="minorHAnsi"/>
          <w:color w:val="000000" w:themeColor="text1"/>
          <w:lang w:eastAsia="en-US"/>
        </w:rPr>
        <w:t>outreach</w:t>
      </w:r>
      <w:proofErr w:type="spellEnd"/>
      <w:r>
        <w:rPr>
          <w:rFonts w:eastAsiaTheme="minorHAnsi"/>
          <w:color w:val="000000" w:themeColor="text1"/>
          <w:lang w:eastAsia="en-US"/>
        </w:rPr>
        <w:t xml:space="preserve">-event voor volgend jaar zou kunnen zijn. </w:t>
      </w:r>
    </w:p>
    <w:p w14:paraId="356F95E1" w14:textId="77777777" w:rsidR="00927463" w:rsidRDefault="00927463" w:rsidP="00927463">
      <w:pPr>
        <w:rPr>
          <w:rFonts w:eastAsiaTheme="minorHAnsi"/>
          <w:color w:val="000000" w:themeColor="text1"/>
          <w:lang w:eastAsia="en-US"/>
        </w:rPr>
      </w:pPr>
    </w:p>
    <w:p w14:paraId="14D5ACBC" w14:textId="7EB0A5C7" w:rsidR="00927463" w:rsidRPr="00927463" w:rsidRDefault="00927463" w:rsidP="00927463">
      <w:pPr>
        <w:rPr>
          <w:rFonts w:eastAsiaTheme="minorHAnsi" w:cstheme="minorBidi"/>
          <w:color w:val="000000" w:themeColor="text1"/>
          <w:u w:val="single"/>
          <w:lang w:eastAsia="en-US"/>
        </w:rPr>
      </w:pPr>
      <w:r w:rsidRPr="00927463">
        <w:rPr>
          <w:rFonts w:eastAsiaTheme="minorHAnsi" w:cstheme="minorBidi"/>
          <w:color w:val="000000" w:themeColor="text1"/>
          <w:u w:val="single"/>
          <w:lang w:eastAsia="en-US"/>
        </w:rPr>
        <w:t>1.2.2</w:t>
      </w:r>
      <w:r w:rsidRPr="00927463">
        <w:rPr>
          <w:rFonts w:eastAsiaTheme="minorHAnsi" w:cstheme="minorBidi"/>
          <w:color w:val="000000" w:themeColor="text1"/>
          <w:u w:val="single"/>
          <w:lang w:eastAsia="en-US"/>
        </w:rPr>
        <w:tab/>
        <w:t>E-learning</w:t>
      </w:r>
    </w:p>
    <w:p w14:paraId="64507386" w14:textId="3DFEBD0E" w:rsidR="00927463" w:rsidRPr="00927463" w:rsidRDefault="00927463" w:rsidP="00927463">
      <w:pPr>
        <w:rPr>
          <w:color w:val="000000" w:themeColor="text1"/>
        </w:rPr>
      </w:pPr>
      <w:r w:rsidRPr="00927463">
        <w:rPr>
          <w:color w:val="000000" w:themeColor="text1"/>
        </w:rPr>
        <w:t>Acht personen hebben e-</w:t>
      </w:r>
      <w:proofErr w:type="spellStart"/>
      <w:r w:rsidRPr="00927463">
        <w:rPr>
          <w:color w:val="000000" w:themeColor="text1"/>
        </w:rPr>
        <w:t>learning</w:t>
      </w:r>
      <w:proofErr w:type="spellEnd"/>
      <w:r w:rsidR="002854C9">
        <w:rPr>
          <w:color w:val="000000" w:themeColor="text1"/>
        </w:rPr>
        <w:t>-</w:t>
      </w:r>
      <w:r w:rsidRPr="00927463">
        <w:rPr>
          <w:color w:val="000000" w:themeColor="text1"/>
        </w:rPr>
        <w:t xml:space="preserve">module </w:t>
      </w:r>
      <w:r w:rsidRPr="00927463">
        <w:rPr>
          <w:i/>
          <w:color w:val="000000" w:themeColor="text1"/>
        </w:rPr>
        <w:t>Fitnesstrainer A</w:t>
      </w:r>
      <w:r w:rsidRPr="00927463">
        <w:rPr>
          <w:color w:val="000000" w:themeColor="text1"/>
        </w:rPr>
        <w:t xml:space="preserve"> afgerond (Q3 2023: 5). </w:t>
      </w:r>
    </w:p>
    <w:p w14:paraId="7D6CC39A" w14:textId="77777777" w:rsidR="00927463" w:rsidRPr="00927463" w:rsidRDefault="00927463" w:rsidP="00927463">
      <w:pPr>
        <w:rPr>
          <w:rFonts w:eastAsiaTheme="minorHAnsi" w:cstheme="minorBidi"/>
          <w:color w:val="000000" w:themeColor="text1"/>
          <w:lang w:eastAsia="en-US"/>
        </w:rPr>
      </w:pPr>
    </w:p>
    <w:p w14:paraId="5098E8AD" w14:textId="59D4BE66" w:rsidR="00927463" w:rsidRPr="00B21960" w:rsidRDefault="00927463" w:rsidP="00927463">
      <w:pPr>
        <w:rPr>
          <w:color w:val="000000" w:themeColor="text1"/>
          <w:u w:val="single"/>
        </w:rPr>
      </w:pPr>
      <w:r w:rsidRPr="00B21960">
        <w:rPr>
          <w:color w:val="000000" w:themeColor="text1"/>
          <w:u w:val="single"/>
        </w:rPr>
        <w:t>1.2.3</w:t>
      </w:r>
      <w:r w:rsidRPr="00B21960">
        <w:rPr>
          <w:color w:val="000000" w:themeColor="text1"/>
          <w:u w:val="single"/>
        </w:rPr>
        <w:tab/>
        <w:t xml:space="preserve">Website Eigen Kracht </w:t>
      </w:r>
    </w:p>
    <w:p w14:paraId="152306E6" w14:textId="0E925AE2" w:rsidR="00927463" w:rsidRDefault="00927463" w:rsidP="00927463">
      <w:pPr>
        <w:rPr>
          <w:rFonts w:eastAsiaTheme="minorHAnsi"/>
          <w:color w:val="000000" w:themeColor="text1"/>
          <w:szCs w:val="20"/>
          <w:u w:val="single"/>
          <w:lang w:eastAsia="en-US"/>
        </w:rPr>
      </w:pPr>
      <w:r>
        <w:rPr>
          <w:rFonts w:eastAsiaTheme="minorHAnsi"/>
          <w:bCs/>
          <w:color w:val="000000" w:themeColor="text1"/>
          <w:lang w:eastAsia="en-US"/>
        </w:rPr>
        <w:t>Er zijn</w:t>
      </w:r>
      <w:r w:rsidRPr="001C399B">
        <w:rPr>
          <w:color w:val="000000" w:themeColor="text1"/>
        </w:rPr>
        <w:t xml:space="preserve"> </w:t>
      </w:r>
      <w:r>
        <w:rPr>
          <w:color w:val="000000" w:themeColor="text1"/>
        </w:rPr>
        <w:t xml:space="preserve">13 </w:t>
      </w:r>
      <w:r w:rsidRPr="001C399B">
        <w:rPr>
          <w:color w:val="000000" w:themeColor="text1"/>
        </w:rPr>
        <w:t>web</w:t>
      </w:r>
      <w:r w:rsidR="002854C9">
        <w:rPr>
          <w:color w:val="000000" w:themeColor="text1"/>
        </w:rPr>
        <w:t>-</w:t>
      </w:r>
      <w:r w:rsidRPr="001C399B">
        <w:rPr>
          <w:color w:val="000000" w:themeColor="text1"/>
        </w:rPr>
        <w:t xml:space="preserve">berichten verschenen </w:t>
      </w:r>
      <w:r w:rsidRPr="001C399B">
        <w:rPr>
          <w:rFonts w:eastAsiaTheme="minorHAnsi"/>
          <w:bCs/>
          <w:color w:val="000000" w:themeColor="text1"/>
          <w:lang w:eastAsia="en-US"/>
        </w:rPr>
        <w:t xml:space="preserve">op de website van Eigen Kracht. </w:t>
      </w:r>
      <w:r>
        <w:rPr>
          <w:rFonts w:eastAsiaTheme="minorHAnsi"/>
          <w:bCs/>
          <w:color w:val="000000" w:themeColor="text1"/>
          <w:lang w:eastAsia="en-US"/>
        </w:rPr>
        <w:t xml:space="preserve">De website had 20.052 bezoekers. 85% van de bezoekers was nieuw op de website. </w:t>
      </w:r>
      <w:r w:rsidRPr="00716FCA">
        <w:rPr>
          <w:rFonts w:eastAsiaTheme="minorHAnsi"/>
          <w:bCs/>
          <w:color w:val="000000" w:themeColor="text1"/>
          <w:lang w:eastAsia="en-US"/>
        </w:rPr>
        <w:t>De homepage, een artikel over MK-677 en een web</w:t>
      </w:r>
      <w:r w:rsidR="002854C9">
        <w:rPr>
          <w:rFonts w:eastAsiaTheme="minorHAnsi"/>
          <w:bCs/>
          <w:color w:val="000000" w:themeColor="text1"/>
          <w:lang w:eastAsia="en-US"/>
        </w:rPr>
        <w:t>-</w:t>
      </w:r>
      <w:r w:rsidRPr="00716FCA">
        <w:rPr>
          <w:rFonts w:eastAsiaTheme="minorHAnsi"/>
          <w:bCs/>
          <w:color w:val="000000" w:themeColor="text1"/>
          <w:lang w:eastAsia="en-US"/>
        </w:rPr>
        <w:t>bericht over bijwerkingen bij anabolen werden</w:t>
      </w:r>
      <w:r>
        <w:rPr>
          <w:rFonts w:eastAsiaTheme="minorHAnsi"/>
          <w:bCs/>
          <w:color w:val="000000" w:themeColor="text1"/>
          <w:lang w:eastAsia="en-US"/>
        </w:rPr>
        <w:t xml:space="preserve"> - net als in het vorige kwartaal</w:t>
      </w:r>
      <w:r w:rsidRPr="00716FCA">
        <w:rPr>
          <w:rFonts w:eastAsiaTheme="minorHAnsi"/>
          <w:bCs/>
          <w:color w:val="000000" w:themeColor="text1"/>
          <w:lang w:eastAsia="en-US"/>
        </w:rPr>
        <w:t xml:space="preserve"> </w:t>
      </w:r>
      <w:r>
        <w:rPr>
          <w:rFonts w:eastAsiaTheme="minorHAnsi"/>
          <w:bCs/>
          <w:color w:val="000000" w:themeColor="text1"/>
          <w:lang w:eastAsia="en-US"/>
        </w:rPr>
        <w:t xml:space="preserve">- </w:t>
      </w:r>
      <w:r w:rsidRPr="00716FCA">
        <w:rPr>
          <w:rFonts w:eastAsiaTheme="minorHAnsi"/>
          <w:bCs/>
          <w:color w:val="000000" w:themeColor="text1"/>
          <w:lang w:eastAsia="en-US"/>
        </w:rPr>
        <w:t>het meest bekeken.</w:t>
      </w:r>
    </w:p>
    <w:p w14:paraId="7BCC550E" w14:textId="77777777" w:rsidR="00927463" w:rsidRDefault="00927463" w:rsidP="00927463">
      <w:pPr>
        <w:rPr>
          <w:rFonts w:eastAsiaTheme="minorHAnsi"/>
          <w:color w:val="000000" w:themeColor="text1"/>
          <w:szCs w:val="20"/>
          <w:u w:val="single"/>
          <w:lang w:eastAsia="en-US"/>
        </w:rPr>
      </w:pPr>
    </w:p>
    <w:p w14:paraId="68E8006E" w14:textId="519939AD" w:rsidR="00927463" w:rsidRPr="00F74990" w:rsidRDefault="00927463" w:rsidP="00927463">
      <w:pPr>
        <w:rPr>
          <w:rFonts w:eastAsiaTheme="minorHAnsi"/>
          <w:color w:val="000000" w:themeColor="text1"/>
          <w:szCs w:val="20"/>
          <w:u w:val="single"/>
          <w:lang w:eastAsia="en-US"/>
        </w:rPr>
      </w:pPr>
      <w:r w:rsidRPr="00F74990">
        <w:rPr>
          <w:rFonts w:eastAsiaTheme="minorHAnsi"/>
          <w:color w:val="000000" w:themeColor="text1"/>
          <w:szCs w:val="20"/>
          <w:u w:val="single"/>
          <w:lang w:eastAsia="en-US"/>
        </w:rPr>
        <w:t>1.2.4 Supplementenwijzer</w:t>
      </w:r>
    </w:p>
    <w:p w14:paraId="27657007" w14:textId="77777777" w:rsidR="00927463" w:rsidRDefault="00927463" w:rsidP="00927463">
      <w:r>
        <w:t>De Supplementenwijzer App werd op 430 apparaten geïnstalleerd en maandelijks op circa 700 apparaten gebruikt. Ter vergelijking met dezelfde periode vorig jaar werd d</w:t>
      </w:r>
      <w:r w:rsidRPr="00A5248B">
        <w:t xml:space="preserve">e Supplementenwijzer App op </w:t>
      </w:r>
      <w:r>
        <w:t>566</w:t>
      </w:r>
      <w:r w:rsidRPr="00A5248B">
        <w:t xml:space="preserve"> apparaten geïnstalleerd en maandelijks op circa </w:t>
      </w:r>
      <w:r>
        <w:t>830</w:t>
      </w:r>
      <w:r w:rsidRPr="00A5248B">
        <w:t xml:space="preserve"> apparaten gebruikt.</w:t>
      </w:r>
    </w:p>
    <w:p w14:paraId="79877DE1" w14:textId="77777777" w:rsidR="00927463" w:rsidRPr="006E15C7" w:rsidRDefault="00927463" w:rsidP="00927463">
      <w:pPr>
        <w:rPr>
          <w:color w:val="000000" w:themeColor="text1"/>
        </w:rPr>
      </w:pPr>
    </w:p>
    <w:p w14:paraId="5DF50990" w14:textId="7E468DE4" w:rsidR="00927463" w:rsidRPr="00B21960" w:rsidRDefault="00927463" w:rsidP="00927463">
      <w:pPr>
        <w:rPr>
          <w:rFonts w:eastAsiaTheme="minorHAnsi"/>
          <w:color w:val="000000" w:themeColor="text1"/>
          <w:szCs w:val="20"/>
          <w:u w:val="single"/>
          <w:lang w:eastAsia="en-US"/>
        </w:rPr>
      </w:pPr>
      <w:r w:rsidRPr="00B21960">
        <w:rPr>
          <w:rFonts w:eastAsiaTheme="minorHAnsi"/>
          <w:color w:val="000000" w:themeColor="text1"/>
          <w:szCs w:val="20"/>
          <w:u w:val="single"/>
          <w:lang w:eastAsia="en-US"/>
        </w:rPr>
        <w:t>1.2.5</w:t>
      </w:r>
      <w:r>
        <w:rPr>
          <w:rFonts w:eastAsiaTheme="minorHAnsi"/>
          <w:color w:val="000000" w:themeColor="text1"/>
          <w:szCs w:val="20"/>
          <w:u w:val="single"/>
          <w:lang w:eastAsia="en-US"/>
        </w:rPr>
        <w:tab/>
      </w:r>
      <w:proofErr w:type="spellStart"/>
      <w:r w:rsidRPr="00B21960">
        <w:rPr>
          <w:rFonts w:eastAsiaTheme="minorHAnsi"/>
          <w:color w:val="000000" w:themeColor="text1"/>
          <w:szCs w:val="20"/>
          <w:u w:val="single"/>
          <w:lang w:eastAsia="en-US"/>
        </w:rPr>
        <w:t>Social</w:t>
      </w:r>
      <w:proofErr w:type="spellEnd"/>
      <w:r w:rsidRPr="00B21960">
        <w:rPr>
          <w:rFonts w:eastAsiaTheme="minorHAnsi"/>
          <w:color w:val="000000" w:themeColor="text1"/>
          <w:szCs w:val="20"/>
          <w:u w:val="single"/>
          <w:lang w:eastAsia="en-US"/>
        </w:rPr>
        <w:t xml:space="preserve"> media</w:t>
      </w:r>
    </w:p>
    <w:p w14:paraId="1C7CB7A6" w14:textId="77777777" w:rsidR="00927463" w:rsidRDefault="00927463" w:rsidP="00927463">
      <w:pPr>
        <w:rPr>
          <w:color w:val="000000" w:themeColor="text1"/>
        </w:rPr>
      </w:pPr>
      <w:r>
        <w:rPr>
          <w:color w:val="000000" w:themeColor="text1"/>
        </w:rPr>
        <w:t>Het</w:t>
      </w:r>
      <w:r w:rsidRPr="00CB61F1">
        <w:rPr>
          <w:color w:val="000000" w:themeColor="text1"/>
        </w:rPr>
        <w:t xml:space="preserve"> bereik van Eigen Kracht op </w:t>
      </w:r>
      <w:r>
        <w:rPr>
          <w:color w:val="000000" w:themeColor="text1"/>
        </w:rPr>
        <w:t>Instagram en Facebook is afgenomen</w:t>
      </w:r>
      <w:r w:rsidRPr="00CB61F1">
        <w:rPr>
          <w:color w:val="000000" w:themeColor="text1"/>
        </w:rPr>
        <w:t>. Het totaal</w:t>
      </w:r>
      <w:r>
        <w:rPr>
          <w:color w:val="000000" w:themeColor="text1"/>
        </w:rPr>
        <w:t xml:space="preserve"> </w:t>
      </w:r>
      <w:r w:rsidRPr="00CB61F1">
        <w:rPr>
          <w:color w:val="000000" w:themeColor="text1"/>
        </w:rPr>
        <w:t>aantal nieuwe volgers via Instagram en Facebook is</w:t>
      </w:r>
      <w:r>
        <w:rPr>
          <w:color w:val="000000" w:themeColor="text1"/>
        </w:rPr>
        <w:t xml:space="preserve"> 29 (Q3 2023: 38)</w:t>
      </w:r>
      <w:r w:rsidRPr="00CB61F1">
        <w:rPr>
          <w:color w:val="000000" w:themeColor="text1"/>
        </w:rPr>
        <w:t xml:space="preserve">. </w:t>
      </w:r>
      <w:r>
        <w:rPr>
          <w:color w:val="000000" w:themeColor="text1"/>
        </w:rPr>
        <w:t>Het Instagrambericht over pre-</w:t>
      </w:r>
      <w:proofErr w:type="spellStart"/>
      <w:r>
        <w:rPr>
          <w:color w:val="000000" w:themeColor="text1"/>
        </w:rPr>
        <w:t>workouts</w:t>
      </w:r>
      <w:proofErr w:type="spellEnd"/>
      <w:r>
        <w:rPr>
          <w:color w:val="000000" w:themeColor="text1"/>
        </w:rPr>
        <w:t xml:space="preserve"> versus alleen cafeïne genereerde het meeste bereik. Het Instagrambericht over kaalheid door creatine genereerde de meeste interactie. </w:t>
      </w:r>
    </w:p>
    <w:p w14:paraId="779E2914" w14:textId="77777777" w:rsidR="00927463" w:rsidRDefault="00927463" w:rsidP="00927463">
      <w:pPr>
        <w:rPr>
          <w:color w:val="000000" w:themeColor="text1"/>
        </w:rPr>
      </w:pPr>
    </w:p>
    <w:p w14:paraId="099AD2F0" w14:textId="77777777" w:rsidR="00927463" w:rsidRPr="00E11C89" w:rsidRDefault="00927463" w:rsidP="00927463">
      <w:pPr>
        <w:rPr>
          <w:b/>
          <w:szCs w:val="20"/>
        </w:rPr>
      </w:pPr>
      <w:r w:rsidRPr="00E11C89">
        <w:rPr>
          <w:b/>
          <w:szCs w:val="20"/>
        </w:rPr>
        <w:t xml:space="preserve">1.3 </w:t>
      </w:r>
      <w:r w:rsidRPr="00E11C89">
        <w:rPr>
          <w:b/>
          <w:szCs w:val="20"/>
        </w:rPr>
        <w:tab/>
        <w:t>Algemeen Publiek</w:t>
      </w:r>
    </w:p>
    <w:p w14:paraId="139AFF9B" w14:textId="77777777" w:rsidR="00927463" w:rsidRPr="00ED1406" w:rsidRDefault="00927463" w:rsidP="00927463">
      <w:pPr>
        <w:rPr>
          <w:u w:val="single"/>
        </w:rPr>
      </w:pPr>
    </w:p>
    <w:p w14:paraId="3C4C9C8C" w14:textId="77777777" w:rsidR="00927463" w:rsidRPr="00884E97" w:rsidRDefault="00927463" w:rsidP="00927463">
      <w:pPr>
        <w:rPr>
          <w:u w:val="single"/>
        </w:rPr>
      </w:pPr>
      <w:r w:rsidRPr="0039259C">
        <w:rPr>
          <w:u w:val="single"/>
        </w:rPr>
        <w:t>1.</w:t>
      </w:r>
      <w:r>
        <w:rPr>
          <w:u w:val="single"/>
        </w:rPr>
        <w:t>3</w:t>
      </w:r>
      <w:r w:rsidRPr="0039259C">
        <w:rPr>
          <w:u w:val="single"/>
        </w:rPr>
        <w:t>.1</w:t>
      </w:r>
      <w:r>
        <w:rPr>
          <w:u w:val="single"/>
        </w:rPr>
        <w:t>.</w:t>
      </w:r>
      <w:r w:rsidRPr="0039259C">
        <w:rPr>
          <w:u w:val="single"/>
        </w:rPr>
        <w:t xml:space="preserve"> </w:t>
      </w:r>
      <w:r w:rsidRPr="0039259C">
        <w:rPr>
          <w:u w:val="single"/>
        </w:rPr>
        <w:tab/>
      </w:r>
      <w:r w:rsidRPr="00884E97">
        <w:rPr>
          <w:u w:val="single"/>
        </w:rPr>
        <w:t>Corporate website</w:t>
      </w:r>
    </w:p>
    <w:p w14:paraId="621E8C63" w14:textId="77777777" w:rsidR="00927463" w:rsidRDefault="00927463" w:rsidP="00927463">
      <w:r>
        <w:t xml:space="preserve">Er verschenen zeven </w:t>
      </w:r>
      <w:r w:rsidRPr="00884E97">
        <w:t>nieuwsbericht</w:t>
      </w:r>
      <w:r>
        <w:t>en</w:t>
      </w:r>
      <w:r w:rsidRPr="00884E97">
        <w:t xml:space="preserve"> op de corporate website.</w:t>
      </w:r>
      <w:r>
        <w:t xml:space="preserve"> De website had 48.659 bezoekers; 90% van deze bezoekers was nieuw op de website. De homepage (11,8%) en de pagina met de lijst van verboden stoffen en methoden (7,1%) werden het meest bezocht. </w:t>
      </w:r>
    </w:p>
    <w:p w14:paraId="48FC9086" w14:textId="77777777" w:rsidR="00927463" w:rsidRPr="00884E97" w:rsidRDefault="00927463" w:rsidP="00927463"/>
    <w:p w14:paraId="1C41475D" w14:textId="73BE612E" w:rsidR="00927463" w:rsidRPr="00884E97" w:rsidRDefault="00927463" w:rsidP="00927463">
      <w:pPr>
        <w:rPr>
          <w:u w:val="single"/>
        </w:rPr>
      </w:pPr>
      <w:r w:rsidRPr="00884E97">
        <w:rPr>
          <w:u w:val="single"/>
        </w:rPr>
        <w:t>1.</w:t>
      </w:r>
      <w:r>
        <w:rPr>
          <w:u w:val="single"/>
        </w:rPr>
        <w:t>3</w:t>
      </w:r>
      <w:r w:rsidRPr="00884E97">
        <w:rPr>
          <w:u w:val="single"/>
        </w:rPr>
        <w:t xml:space="preserve">.2 </w:t>
      </w:r>
      <w:r w:rsidRPr="00884E97">
        <w:rPr>
          <w:u w:val="single"/>
        </w:rPr>
        <w:tab/>
      </w:r>
      <w:proofErr w:type="spellStart"/>
      <w:r w:rsidRPr="00884E97">
        <w:rPr>
          <w:u w:val="single"/>
        </w:rPr>
        <w:t>Social</w:t>
      </w:r>
      <w:proofErr w:type="spellEnd"/>
      <w:r w:rsidRPr="00884E97">
        <w:rPr>
          <w:u w:val="single"/>
        </w:rPr>
        <w:t xml:space="preserve"> media</w:t>
      </w:r>
    </w:p>
    <w:p w14:paraId="0F5B76BB" w14:textId="77777777" w:rsidR="00927463" w:rsidRDefault="00927463" w:rsidP="00927463">
      <w:pPr>
        <w:rPr>
          <w:i/>
          <w:iCs/>
          <w:szCs w:val="20"/>
        </w:rPr>
      </w:pPr>
      <w:r w:rsidRPr="007B424B">
        <w:rPr>
          <w:i/>
          <w:iCs/>
          <w:szCs w:val="20"/>
        </w:rPr>
        <w:t xml:space="preserve">De Dopingautoriteit is actief via Facebook (@dopingautoriteit), X (@NLdoping) en Instagram (@dopingautoriteit). </w:t>
      </w:r>
    </w:p>
    <w:p w14:paraId="42E6A366" w14:textId="77777777" w:rsidR="00927463" w:rsidRDefault="00927463" w:rsidP="00927463">
      <w:pPr>
        <w:rPr>
          <w:szCs w:val="20"/>
        </w:rPr>
      </w:pPr>
    </w:p>
    <w:p w14:paraId="25175420" w14:textId="77777777" w:rsidR="00927463" w:rsidRDefault="00927463" w:rsidP="00927463">
      <w:pPr>
        <w:rPr>
          <w:szCs w:val="20"/>
        </w:rPr>
      </w:pPr>
      <w:r>
        <w:rPr>
          <w:szCs w:val="20"/>
        </w:rPr>
        <w:lastRenderedPageBreak/>
        <w:t>Het totaalaantal volgers op de kanalen Instagram en Facebook is toegenomen met 11. Instagram genereert het grootste bereik.</w:t>
      </w:r>
    </w:p>
    <w:p w14:paraId="0B0321D3" w14:textId="77777777" w:rsidR="00927463" w:rsidRPr="00884E97" w:rsidRDefault="00927463" w:rsidP="00927463"/>
    <w:p w14:paraId="12355919" w14:textId="69A31D91" w:rsidR="00927463" w:rsidRPr="00884E97" w:rsidRDefault="00927463" w:rsidP="00927463">
      <w:pPr>
        <w:rPr>
          <w:u w:val="single"/>
        </w:rPr>
      </w:pPr>
      <w:r w:rsidRPr="00884E97">
        <w:rPr>
          <w:u w:val="single"/>
        </w:rPr>
        <w:t>1.</w:t>
      </w:r>
      <w:r>
        <w:rPr>
          <w:u w:val="single"/>
        </w:rPr>
        <w:t>3</w:t>
      </w:r>
      <w:r w:rsidRPr="00884E97">
        <w:rPr>
          <w:u w:val="single"/>
        </w:rPr>
        <w:t>.3</w:t>
      </w:r>
      <w:r w:rsidRPr="00884E97">
        <w:rPr>
          <w:u w:val="single"/>
        </w:rPr>
        <w:tab/>
        <w:t>Doping Info</w:t>
      </w:r>
      <w:r>
        <w:rPr>
          <w:u w:val="single"/>
        </w:rPr>
        <w:t>rmatie</w:t>
      </w:r>
      <w:r w:rsidRPr="00884E97">
        <w:rPr>
          <w:u w:val="single"/>
        </w:rPr>
        <w:t>lijn (DIL)</w:t>
      </w:r>
    </w:p>
    <w:p w14:paraId="23A7C576" w14:textId="41871089" w:rsidR="00927463" w:rsidRDefault="00927463" w:rsidP="00927463">
      <w:pPr>
        <w:spacing w:after="160"/>
        <w:contextualSpacing/>
      </w:pPr>
      <w:r>
        <w:t>Er zijn</w:t>
      </w:r>
      <w:r w:rsidRPr="0098449B">
        <w:t xml:space="preserve"> </w:t>
      </w:r>
      <w:r>
        <w:t>145 v</w:t>
      </w:r>
      <w:r w:rsidRPr="0098449B">
        <w:t>ragen</w:t>
      </w:r>
      <w:r>
        <w:t xml:space="preserve"> (Q2 2023: 131)</w:t>
      </w:r>
      <w:r w:rsidRPr="0098449B">
        <w:t xml:space="preserve"> binnengekomen. De meeste vragen gingen over voedingssupplementen (</w:t>
      </w:r>
      <w:r>
        <w:t>34,2%</w:t>
      </w:r>
      <w:r w:rsidRPr="0098449B">
        <w:t xml:space="preserve">) en </w:t>
      </w:r>
      <w:r w:rsidR="00B00917">
        <w:t>om te</w:t>
      </w:r>
      <w:r w:rsidR="00222A5C">
        <w:t xml:space="preserve"> </w:t>
      </w:r>
      <w:r w:rsidRPr="0098449B">
        <w:t xml:space="preserve">checken of een geneesmiddel </w:t>
      </w:r>
      <w:r w:rsidR="00B00917">
        <w:t xml:space="preserve">wel/niet </w:t>
      </w:r>
      <w:r w:rsidRPr="0098449B">
        <w:t>op de dopinglijst staat (</w:t>
      </w:r>
      <w:r>
        <w:t>28,2</w:t>
      </w:r>
      <w:r w:rsidRPr="0098449B">
        <w:t xml:space="preserve">%). </w:t>
      </w:r>
    </w:p>
    <w:p w14:paraId="764F0E3D" w14:textId="77777777" w:rsidR="00927463" w:rsidRDefault="00927463" w:rsidP="00927463">
      <w:pPr>
        <w:spacing w:after="160"/>
        <w:contextualSpacing/>
      </w:pPr>
    </w:p>
    <w:p w14:paraId="51E23A36" w14:textId="31B22742" w:rsidR="00927463" w:rsidRDefault="00927463" w:rsidP="00927463">
      <w:pPr>
        <w:spacing w:after="160"/>
        <w:contextualSpacing/>
        <w:rPr>
          <w:u w:val="single"/>
        </w:rPr>
      </w:pPr>
      <w:r w:rsidRPr="00290B25">
        <w:rPr>
          <w:u w:val="single"/>
        </w:rPr>
        <w:t>1.3.4</w:t>
      </w:r>
      <w:r w:rsidRPr="00290B25">
        <w:rPr>
          <w:u w:val="single"/>
        </w:rPr>
        <w:tab/>
        <w:t>Presentaties</w:t>
      </w:r>
    </w:p>
    <w:p w14:paraId="6EE013CA" w14:textId="77777777" w:rsidR="00927463" w:rsidRPr="00000F5F" w:rsidRDefault="00927463" w:rsidP="00927463">
      <w:pPr>
        <w:rPr>
          <w:i/>
          <w:iCs/>
        </w:rPr>
      </w:pPr>
      <w:r>
        <w:rPr>
          <w:rFonts w:eastAsiaTheme="minorHAnsi"/>
          <w:color w:val="000000" w:themeColor="text1"/>
          <w:lang w:eastAsia="en-US"/>
        </w:rPr>
        <w:t xml:space="preserve">Er zijn geen presentaties verzorgd voor groepen die qua educatie buiten onze kerndoelgroepen vallen. Ter vergelijking: in het derde kwartaal van 2023 vonden er ook geen presentaties plaats voor de overige doelgroepen. </w:t>
      </w:r>
    </w:p>
    <w:p w14:paraId="4591E29D" w14:textId="77777777" w:rsidR="00927463" w:rsidRDefault="00927463" w:rsidP="00B32171">
      <w:pPr>
        <w:tabs>
          <w:tab w:val="left" w:pos="709"/>
        </w:tabs>
        <w:rPr>
          <w:rFonts w:eastAsiaTheme="minorHAnsi" w:cstheme="minorBidi"/>
          <w:u w:val="single"/>
          <w:lang w:eastAsia="en-US"/>
        </w:rPr>
      </w:pPr>
    </w:p>
    <w:p w14:paraId="4DB637D8" w14:textId="77777777" w:rsidR="00294336" w:rsidRPr="00CF4013" w:rsidRDefault="00294336" w:rsidP="00B32171">
      <w:pPr>
        <w:tabs>
          <w:tab w:val="left" w:pos="709"/>
        </w:tabs>
        <w:rPr>
          <w:rFonts w:eastAsiaTheme="minorHAnsi" w:cstheme="minorBidi"/>
          <w:u w:val="single"/>
          <w:lang w:eastAsia="en-US"/>
        </w:rPr>
      </w:pPr>
    </w:p>
    <w:p w14:paraId="44ECFB65" w14:textId="6CC79963" w:rsidR="005F5E11" w:rsidRPr="00FB7A11" w:rsidRDefault="009645E4" w:rsidP="00C02ABD">
      <w:pPr>
        <w:pStyle w:val="Kop1"/>
        <w:numPr>
          <w:ilvl w:val="0"/>
          <w:numId w:val="1"/>
        </w:numPr>
        <w:tabs>
          <w:tab w:val="left" w:pos="709"/>
        </w:tabs>
        <w:ind w:left="709" w:hanging="709"/>
        <w:rPr>
          <w:bCs w:val="0"/>
          <w:sz w:val="22"/>
          <w:szCs w:val="22"/>
        </w:rPr>
      </w:pPr>
      <w:r w:rsidRPr="00FB7A11">
        <w:rPr>
          <w:bCs w:val="0"/>
          <w:sz w:val="22"/>
          <w:szCs w:val="22"/>
        </w:rPr>
        <w:t xml:space="preserve">Harm </w:t>
      </w:r>
      <w:proofErr w:type="spellStart"/>
      <w:r w:rsidRPr="00FB7A11">
        <w:rPr>
          <w:bCs w:val="0"/>
          <w:sz w:val="22"/>
          <w:szCs w:val="22"/>
        </w:rPr>
        <w:t>Reduction</w:t>
      </w:r>
      <w:proofErr w:type="spellEnd"/>
    </w:p>
    <w:p w14:paraId="3A59DA77" w14:textId="77777777" w:rsidR="00294336" w:rsidRDefault="00294336" w:rsidP="00B32171">
      <w:pPr>
        <w:tabs>
          <w:tab w:val="left" w:pos="709"/>
        </w:tabs>
        <w:jc w:val="both"/>
        <w:rPr>
          <w:i/>
          <w:iCs/>
        </w:rPr>
      </w:pPr>
    </w:p>
    <w:p w14:paraId="029B310A" w14:textId="77777777" w:rsidR="00927463" w:rsidRPr="00DE1897" w:rsidRDefault="00927463" w:rsidP="00927463">
      <w:pPr>
        <w:rPr>
          <w:i/>
          <w:iCs/>
        </w:rPr>
      </w:pPr>
      <w:r w:rsidRPr="00DE1897">
        <w:rPr>
          <w:i/>
          <w:iCs/>
        </w:rPr>
        <w:t xml:space="preserve">In 2024 start de Dopingautoriteit op verzoek van het ministerie van VWS met het programma ‘waardevrije informatie dopinggebruik’. Het plan is inmiddels opgesteld en verwerkt in de begroting van 2024. Voor de samenwerking met het Spaarne Gasthuis en de endocrinologen van het Expertisecentrum is een voorovereenkomst opgesteld en ondertekend door alle partijen. </w:t>
      </w:r>
    </w:p>
    <w:p w14:paraId="16B4F8C5" w14:textId="77777777" w:rsidR="00927463" w:rsidRDefault="00927463" w:rsidP="00927463"/>
    <w:p w14:paraId="37B85085" w14:textId="2643A98A" w:rsidR="00927463" w:rsidRDefault="00927463" w:rsidP="00927463">
      <w:r>
        <w:t xml:space="preserve">Er zijn geen voortgangsgesprekken gevoerd met de betrokken endocrinologen en PhD-studenten, aangezien het voortgangsgesprek voor Q2 eind Q2 heeft plaatsgevonden en het voortgangsgesprek voor Q3 begin Q4 gepland staat. </w:t>
      </w:r>
    </w:p>
    <w:p w14:paraId="137483F9" w14:textId="77777777" w:rsidR="00B62100" w:rsidRDefault="00B62100" w:rsidP="00B32171">
      <w:pPr>
        <w:tabs>
          <w:tab w:val="left" w:pos="709"/>
        </w:tabs>
        <w:rPr>
          <w:b/>
        </w:rPr>
      </w:pPr>
    </w:p>
    <w:p w14:paraId="7A88E0A1" w14:textId="701E78BF" w:rsidR="00E11C89" w:rsidRDefault="00E11C89" w:rsidP="00B32171">
      <w:pPr>
        <w:tabs>
          <w:tab w:val="left" w:pos="709"/>
        </w:tabs>
        <w:spacing w:after="160" w:line="259" w:lineRule="auto"/>
        <w:rPr>
          <w:b/>
        </w:rPr>
      </w:pPr>
      <w:r>
        <w:rPr>
          <w:b/>
        </w:rPr>
        <w:br w:type="page"/>
      </w:r>
    </w:p>
    <w:p w14:paraId="32B44C62" w14:textId="231BD0C1" w:rsidR="00E11C89" w:rsidRPr="00B32171" w:rsidRDefault="00C67F49" w:rsidP="00C02ABD">
      <w:pPr>
        <w:pStyle w:val="Kop1"/>
        <w:numPr>
          <w:ilvl w:val="0"/>
          <w:numId w:val="1"/>
        </w:numPr>
        <w:tabs>
          <w:tab w:val="left" w:pos="709"/>
        </w:tabs>
        <w:ind w:left="709" w:hanging="709"/>
        <w:rPr>
          <w:bCs w:val="0"/>
          <w:sz w:val="22"/>
          <w:szCs w:val="22"/>
        </w:rPr>
      </w:pPr>
      <w:r>
        <w:rPr>
          <w:bCs w:val="0"/>
          <w:sz w:val="22"/>
          <w:szCs w:val="22"/>
        </w:rPr>
        <w:lastRenderedPageBreak/>
        <w:t>Controle</w:t>
      </w:r>
    </w:p>
    <w:p w14:paraId="49E31B53" w14:textId="77777777" w:rsidR="00E11C89" w:rsidRPr="00394A0A" w:rsidRDefault="00E11C89" w:rsidP="00B32171">
      <w:pPr>
        <w:tabs>
          <w:tab w:val="left" w:pos="709"/>
        </w:tabs>
        <w:jc w:val="both"/>
        <w:rPr>
          <w:iCs/>
          <w:szCs w:val="20"/>
        </w:rPr>
      </w:pPr>
    </w:p>
    <w:p w14:paraId="08FE885C" w14:textId="4FE35BFC" w:rsidR="00E11C89" w:rsidRPr="00E11C89" w:rsidRDefault="00E11C89" w:rsidP="00B32171">
      <w:pPr>
        <w:tabs>
          <w:tab w:val="left" w:pos="709"/>
        </w:tabs>
        <w:jc w:val="both"/>
        <w:rPr>
          <w:b/>
          <w:iCs/>
          <w:szCs w:val="20"/>
        </w:rPr>
      </w:pPr>
      <w:r w:rsidRPr="00E11C89">
        <w:rPr>
          <w:b/>
          <w:iCs/>
          <w:szCs w:val="20"/>
        </w:rPr>
        <w:t>3.1</w:t>
      </w:r>
      <w:r w:rsidRPr="00E11C89">
        <w:rPr>
          <w:b/>
          <w:iCs/>
          <w:szCs w:val="20"/>
        </w:rPr>
        <w:tab/>
        <w:t>Dopingcontroles</w:t>
      </w:r>
    </w:p>
    <w:p w14:paraId="27C1F36F" w14:textId="77777777" w:rsidR="00E11C89" w:rsidRPr="00394A0A" w:rsidRDefault="00E11C89" w:rsidP="00B32171">
      <w:pPr>
        <w:tabs>
          <w:tab w:val="left" w:pos="709"/>
        </w:tabs>
        <w:jc w:val="both"/>
        <w:rPr>
          <w:b/>
          <w:szCs w:val="20"/>
          <w:u w:val="single"/>
        </w:rPr>
      </w:pPr>
    </w:p>
    <w:p w14:paraId="5F5F0185" w14:textId="77777777" w:rsidR="00B36741" w:rsidRPr="006C7A14" w:rsidRDefault="00B36741" w:rsidP="00B77962">
      <w:pPr>
        <w:rPr>
          <w:color w:val="000000" w:themeColor="text1"/>
          <w:szCs w:val="22"/>
        </w:rPr>
      </w:pPr>
      <w:r w:rsidRPr="00441FB0">
        <w:rPr>
          <w:color w:val="000000" w:themeColor="text1"/>
          <w:szCs w:val="22"/>
        </w:rPr>
        <w:t xml:space="preserve">De Dopingautoriteit heeft </w:t>
      </w:r>
      <w:r w:rsidRPr="006C7A14">
        <w:rPr>
          <w:color w:val="000000" w:themeColor="text1"/>
          <w:szCs w:val="22"/>
        </w:rPr>
        <w:t>697 testen uitgevoerd. Hierbij zijn 878 bloed- en urinemonsters verzameld.</w:t>
      </w:r>
    </w:p>
    <w:p w14:paraId="5ACA46CC" w14:textId="77777777" w:rsidR="00B36741" w:rsidRPr="006C7A14" w:rsidRDefault="00B36741" w:rsidP="00B77962">
      <w:pPr>
        <w:rPr>
          <w:color w:val="000000" w:themeColor="text1"/>
          <w:szCs w:val="22"/>
        </w:rPr>
      </w:pPr>
    </w:p>
    <w:p w14:paraId="1D0AE723" w14:textId="77777777" w:rsidR="00B36741" w:rsidRPr="006C7A14" w:rsidRDefault="00B36741" w:rsidP="00B77962">
      <w:pPr>
        <w:rPr>
          <w:i/>
          <w:iCs/>
          <w:color w:val="000000" w:themeColor="text1"/>
          <w:szCs w:val="22"/>
        </w:rPr>
      </w:pPr>
      <w:r w:rsidRPr="006C7A14">
        <w:rPr>
          <w:i/>
          <w:iCs/>
          <w:color w:val="000000" w:themeColor="text1"/>
          <w:szCs w:val="22"/>
        </w:rPr>
        <w:t>Een test is gedefinieerd als een poging om een individuele sporter op een specifiek moment te controleren. Als er tijdens het testmoment meerdere urine- en/of bloedmonsters van de betreffende sporter worden afgenomen, geldt dat als één test. Wanneer een sporter bij een poging om te testen niet bereikt kan worden, geldt dit als een onsuccesvolle test(poging).</w:t>
      </w:r>
    </w:p>
    <w:p w14:paraId="4651FA30" w14:textId="77777777" w:rsidR="00B36741" w:rsidRPr="006C7A14" w:rsidRDefault="00B36741" w:rsidP="00B36741">
      <w:pPr>
        <w:jc w:val="both"/>
        <w:rPr>
          <w:color w:val="000000" w:themeColor="text1"/>
          <w:szCs w:val="22"/>
        </w:rPr>
      </w:pPr>
    </w:p>
    <w:p w14:paraId="51F7E06C" w14:textId="77777777" w:rsidR="00B36741" w:rsidRPr="00441FB0" w:rsidRDefault="00B36741" w:rsidP="00B77962">
      <w:pPr>
        <w:rPr>
          <w:color w:val="000000" w:themeColor="text1"/>
          <w:szCs w:val="22"/>
        </w:rPr>
      </w:pPr>
      <w:r w:rsidRPr="006C7A14">
        <w:rPr>
          <w:color w:val="000000" w:themeColor="text1"/>
          <w:szCs w:val="22"/>
        </w:rPr>
        <w:t>62% van de (succesvol) uitgevoerde testen zijn buiten wedstrijdverband uitgevoerd, waarvan 28%</w:t>
      </w:r>
      <w:r w:rsidRPr="006C7A14">
        <w:rPr>
          <w:bCs/>
          <w:color w:val="000000" w:themeColor="text1"/>
          <w:szCs w:val="20"/>
          <w:vertAlign w:val="superscript"/>
        </w:rPr>
        <w:t>†</w:t>
      </w:r>
      <w:r w:rsidRPr="006C7A14">
        <w:rPr>
          <w:color w:val="000000" w:themeColor="text1"/>
          <w:szCs w:val="22"/>
        </w:rPr>
        <w:t xml:space="preserve"> (van de testen buiten wedstrijdverband) binnen het 60-minute timeslot plaatsvond. 56 van de testen</w:t>
      </w:r>
      <w:r w:rsidRPr="006C7A14">
        <w:rPr>
          <w:color w:val="000000" w:themeColor="text1"/>
          <w:szCs w:val="20"/>
        </w:rPr>
        <w:t xml:space="preserve"> zijn uitgevoerd in opdracht van derden.</w:t>
      </w:r>
    </w:p>
    <w:p w14:paraId="3E5BEE0F" w14:textId="77777777" w:rsidR="00E11C89" w:rsidRPr="00441FB0" w:rsidRDefault="00E11C89" w:rsidP="00B32171">
      <w:pPr>
        <w:tabs>
          <w:tab w:val="left" w:pos="709"/>
        </w:tabs>
        <w:rPr>
          <w:color w:val="000000" w:themeColor="text1"/>
          <w:szCs w:val="22"/>
        </w:rPr>
      </w:pPr>
    </w:p>
    <w:p w14:paraId="704DF1A8" w14:textId="77777777" w:rsidR="00051FB4" w:rsidRPr="00441FB0" w:rsidRDefault="00051FB4" w:rsidP="00051FB4">
      <w:pPr>
        <w:rPr>
          <w:szCs w:val="20"/>
        </w:rPr>
      </w:pPr>
      <w:r>
        <w:rPr>
          <w:szCs w:val="20"/>
        </w:rPr>
        <w:t>Tabel 3.1: overzicht uitgevoerde testen</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B36741" w:rsidRPr="00441FB0" w14:paraId="28AE43F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93CBAAE"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szCs w:val="20"/>
              </w:rPr>
            </w:pPr>
            <w:r w:rsidRPr="00441FB0">
              <w:rPr>
                <w:rFonts w:cs="Arial"/>
                <w:b/>
                <w:bCs/>
                <w:color w:val="000000"/>
                <w:szCs w:val="20"/>
              </w:rPr>
              <w:t>Uitgevoerde testen</w:t>
            </w:r>
          </w:p>
        </w:tc>
        <w:tc>
          <w:tcPr>
            <w:tcW w:w="127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9D2A0C5" w14:textId="7C2DC26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Q3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06E6D47" w14:textId="305CEA11"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Q3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62E9BF" w14:textId="5CF0131F" w:rsidR="00B36741"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Totaal 2024</w:t>
            </w:r>
          </w:p>
        </w:tc>
      </w:tr>
      <w:tr w:rsidR="00B36741" w:rsidRPr="00441FB0" w14:paraId="3A2118EA"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407327A3"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succesvol uitgevoerde testen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1CC4732E" w14:textId="716C0FD5"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762</w:t>
            </w:r>
          </w:p>
        </w:tc>
        <w:tc>
          <w:tcPr>
            <w:tcW w:w="1417" w:type="dxa"/>
            <w:tcBorders>
              <w:top w:val="single" w:sz="4" w:space="0" w:color="auto"/>
              <w:left w:val="single" w:sz="4" w:space="0" w:color="auto"/>
              <w:bottom w:val="single" w:sz="4" w:space="0" w:color="auto"/>
              <w:right w:val="single" w:sz="4" w:space="0" w:color="auto"/>
            </w:tcBorders>
            <w:vAlign w:val="center"/>
          </w:tcPr>
          <w:p w14:paraId="378372D2" w14:textId="29B4A943"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697</w:t>
            </w:r>
          </w:p>
        </w:tc>
        <w:tc>
          <w:tcPr>
            <w:tcW w:w="1701" w:type="dxa"/>
            <w:tcBorders>
              <w:top w:val="single" w:sz="4" w:space="0" w:color="auto"/>
              <w:left w:val="single" w:sz="4" w:space="0" w:color="auto"/>
              <w:bottom w:val="single" w:sz="4" w:space="0" w:color="auto"/>
              <w:right w:val="single" w:sz="4" w:space="0" w:color="auto"/>
            </w:tcBorders>
          </w:tcPr>
          <w:p w14:paraId="48D8A43A" w14:textId="64CE6568"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2</w:t>
            </w:r>
            <w:r w:rsidR="003B5B96">
              <w:rPr>
                <w:bCs/>
                <w:color w:val="000000" w:themeColor="text1"/>
                <w:szCs w:val="20"/>
              </w:rPr>
              <w:t>.</w:t>
            </w:r>
            <w:r w:rsidRPr="006A0491">
              <w:rPr>
                <w:bCs/>
                <w:color w:val="000000" w:themeColor="text1"/>
                <w:szCs w:val="20"/>
              </w:rPr>
              <w:t>183</w:t>
            </w:r>
          </w:p>
        </w:tc>
      </w:tr>
      <w:tr w:rsidR="00B36741" w:rsidRPr="00441FB0" w14:paraId="0C21C633"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22C5ACAA"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onsuccesvolle testpogingen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147DBF91" w14:textId="1E39460E"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58</w:t>
            </w:r>
          </w:p>
        </w:tc>
        <w:tc>
          <w:tcPr>
            <w:tcW w:w="1417" w:type="dxa"/>
            <w:tcBorders>
              <w:top w:val="single" w:sz="4" w:space="0" w:color="auto"/>
              <w:left w:val="single" w:sz="4" w:space="0" w:color="auto"/>
              <w:bottom w:val="single" w:sz="4" w:space="0" w:color="auto"/>
              <w:right w:val="single" w:sz="4" w:space="0" w:color="auto"/>
            </w:tcBorders>
            <w:vAlign w:val="center"/>
          </w:tcPr>
          <w:p w14:paraId="372ACDEE" w14:textId="608D0B2E"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54</w:t>
            </w:r>
          </w:p>
        </w:tc>
        <w:tc>
          <w:tcPr>
            <w:tcW w:w="1701" w:type="dxa"/>
            <w:tcBorders>
              <w:top w:val="single" w:sz="4" w:space="0" w:color="auto"/>
              <w:left w:val="single" w:sz="4" w:space="0" w:color="auto"/>
              <w:bottom w:val="single" w:sz="4" w:space="0" w:color="auto"/>
              <w:right w:val="single" w:sz="4" w:space="0" w:color="auto"/>
            </w:tcBorders>
          </w:tcPr>
          <w:p w14:paraId="002AFC68" w14:textId="0666E47E"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164</w:t>
            </w:r>
          </w:p>
        </w:tc>
      </w:tr>
      <w:tr w:rsidR="00B36741" w:rsidRPr="00441FB0" w14:paraId="76AF4BCC"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06BD50A6"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uitgevoerde testen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27CBA20D" w14:textId="3C2CCC0E"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820</w:t>
            </w:r>
          </w:p>
        </w:tc>
        <w:tc>
          <w:tcPr>
            <w:tcW w:w="1417" w:type="dxa"/>
            <w:tcBorders>
              <w:top w:val="single" w:sz="4" w:space="0" w:color="auto"/>
              <w:left w:val="single" w:sz="4" w:space="0" w:color="auto"/>
              <w:bottom w:val="single" w:sz="4" w:space="0" w:color="auto"/>
              <w:right w:val="single" w:sz="4" w:space="0" w:color="auto"/>
            </w:tcBorders>
            <w:vAlign w:val="center"/>
          </w:tcPr>
          <w:p w14:paraId="4A148852" w14:textId="2D6C4A9B"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751</w:t>
            </w:r>
          </w:p>
        </w:tc>
        <w:tc>
          <w:tcPr>
            <w:tcW w:w="1701" w:type="dxa"/>
            <w:tcBorders>
              <w:top w:val="single" w:sz="4" w:space="0" w:color="auto"/>
              <w:left w:val="single" w:sz="4" w:space="0" w:color="auto"/>
              <w:bottom w:val="single" w:sz="4" w:space="0" w:color="auto"/>
              <w:right w:val="single" w:sz="4" w:space="0" w:color="auto"/>
            </w:tcBorders>
          </w:tcPr>
          <w:p w14:paraId="10BE7C32" w14:textId="5B3D32A0"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2</w:t>
            </w:r>
            <w:r w:rsidR="00A05535">
              <w:rPr>
                <w:bCs/>
                <w:color w:val="000000" w:themeColor="text1"/>
                <w:szCs w:val="20"/>
              </w:rPr>
              <w:t>.</w:t>
            </w:r>
            <w:r w:rsidRPr="006A0491">
              <w:rPr>
                <w:bCs/>
                <w:color w:val="000000" w:themeColor="text1"/>
                <w:szCs w:val="20"/>
              </w:rPr>
              <w:t>347</w:t>
            </w:r>
          </w:p>
        </w:tc>
      </w:tr>
      <w:tr w:rsidR="00B36741" w:rsidRPr="00441FB0" w14:paraId="6F2036F7"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3DFBD5CF"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buiten wedstrijdverband</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0146340E" w14:textId="7C672C92"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61%</w:t>
            </w:r>
          </w:p>
        </w:tc>
        <w:tc>
          <w:tcPr>
            <w:tcW w:w="1417" w:type="dxa"/>
            <w:tcBorders>
              <w:top w:val="single" w:sz="4" w:space="0" w:color="auto"/>
              <w:left w:val="single" w:sz="4" w:space="0" w:color="auto"/>
              <w:bottom w:val="single" w:sz="4" w:space="0" w:color="auto"/>
              <w:right w:val="single" w:sz="4" w:space="0" w:color="auto"/>
            </w:tcBorders>
            <w:vAlign w:val="center"/>
          </w:tcPr>
          <w:p w14:paraId="7D47A5FE" w14:textId="4E7A9E4E"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71%</w:t>
            </w:r>
          </w:p>
        </w:tc>
        <w:tc>
          <w:tcPr>
            <w:tcW w:w="1701" w:type="dxa"/>
            <w:tcBorders>
              <w:top w:val="single" w:sz="4" w:space="0" w:color="auto"/>
              <w:left w:val="single" w:sz="4" w:space="0" w:color="auto"/>
              <w:bottom w:val="single" w:sz="4" w:space="0" w:color="auto"/>
              <w:right w:val="single" w:sz="4" w:space="0" w:color="auto"/>
            </w:tcBorders>
          </w:tcPr>
          <w:p w14:paraId="40B80839" w14:textId="1EE15A76"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62%</w:t>
            </w:r>
          </w:p>
        </w:tc>
      </w:tr>
      <w:tr w:rsidR="00B36741" w:rsidRPr="00441FB0" w14:paraId="1D2EFDF8"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41E98DC7"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in het 60-minute timeslot</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37F0E26F" w14:textId="3E308D33"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29%</w:t>
            </w:r>
          </w:p>
        </w:tc>
        <w:tc>
          <w:tcPr>
            <w:tcW w:w="1417" w:type="dxa"/>
            <w:tcBorders>
              <w:top w:val="single" w:sz="4" w:space="0" w:color="auto"/>
              <w:left w:val="single" w:sz="4" w:space="0" w:color="auto"/>
              <w:bottom w:val="single" w:sz="4" w:space="0" w:color="auto"/>
              <w:right w:val="single" w:sz="4" w:space="0" w:color="auto"/>
            </w:tcBorders>
            <w:vAlign w:val="center"/>
          </w:tcPr>
          <w:p w14:paraId="2F2B9FAE" w14:textId="59A997A4"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28%</w:t>
            </w:r>
          </w:p>
        </w:tc>
        <w:tc>
          <w:tcPr>
            <w:tcW w:w="1701" w:type="dxa"/>
            <w:tcBorders>
              <w:top w:val="single" w:sz="4" w:space="0" w:color="auto"/>
              <w:left w:val="single" w:sz="4" w:space="0" w:color="auto"/>
              <w:bottom w:val="single" w:sz="4" w:space="0" w:color="auto"/>
              <w:right w:val="single" w:sz="4" w:space="0" w:color="auto"/>
            </w:tcBorders>
          </w:tcPr>
          <w:p w14:paraId="3799AA82" w14:textId="4B26CFCA"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26%</w:t>
            </w:r>
          </w:p>
        </w:tc>
      </w:tr>
      <w:tr w:rsidR="00B36741" w:rsidRPr="00441FB0" w14:paraId="37A13E16"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2ED1C42C"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bookmarkStart w:id="0" w:name="_Hlk163416313"/>
            <w:r w:rsidRPr="00441FB0">
              <w:rPr>
                <w:bCs/>
                <w:color w:val="000000" w:themeColor="text1"/>
                <w:szCs w:val="20"/>
              </w:rPr>
              <w:t>Testen In “opdracht” van derden</w:t>
            </w:r>
            <w:bookmarkEnd w:id="0"/>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405FA4DA" w14:textId="7C03AB16"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191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40302" w14:textId="06427980"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56</w:t>
            </w:r>
          </w:p>
        </w:tc>
        <w:tc>
          <w:tcPr>
            <w:tcW w:w="1701" w:type="dxa"/>
            <w:tcBorders>
              <w:top w:val="single" w:sz="4" w:space="0" w:color="auto"/>
              <w:left w:val="single" w:sz="4" w:space="0" w:color="auto"/>
              <w:bottom w:val="single" w:sz="4" w:space="0" w:color="auto"/>
              <w:right w:val="single" w:sz="4" w:space="0" w:color="auto"/>
            </w:tcBorders>
          </w:tcPr>
          <w:p w14:paraId="3C3425F7" w14:textId="77371508"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6A0491">
              <w:rPr>
                <w:bCs/>
                <w:color w:val="000000" w:themeColor="text1"/>
                <w:szCs w:val="20"/>
              </w:rPr>
              <w:t>153</w:t>
            </w:r>
          </w:p>
        </w:tc>
      </w:tr>
    </w:tbl>
    <w:p w14:paraId="3FD7A52A" w14:textId="77777777" w:rsidR="00051FB4" w:rsidRDefault="00051FB4" w:rsidP="00051FB4">
      <w:pPr>
        <w:rPr>
          <w:i/>
          <w:sz w:val="18"/>
          <w:szCs w:val="20"/>
        </w:rPr>
      </w:pPr>
      <w:r w:rsidRPr="00441FB0">
        <w:rPr>
          <w:bCs/>
          <w:i/>
          <w:sz w:val="18"/>
          <w:szCs w:val="20"/>
          <w:vertAlign w:val="superscript"/>
        </w:rPr>
        <w:t xml:space="preserve">† </w:t>
      </w:r>
      <w:r w:rsidRPr="00441FB0">
        <w:rPr>
          <w:bCs/>
          <w:i/>
          <w:sz w:val="18"/>
          <w:szCs w:val="20"/>
        </w:rPr>
        <w:t xml:space="preserve">Dit is het percentage waarbij </w:t>
      </w:r>
      <w:r w:rsidRPr="00441FB0">
        <w:rPr>
          <w:i/>
          <w:sz w:val="18"/>
          <w:szCs w:val="20"/>
        </w:rPr>
        <w:t>het 60-minute timeslot is ingevoerd op het dopingcontroleformulier</w:t>
      </w:r>
      <w:r>
        <w:rPr>
          <w:i/>
          <w:sz w:val="18"/>
          <w:szCs w:val="20"/>
        </w:rPr>
        <w:t>. H</w:t>
      </w:r>
      <w:r w:rsidRPr="004F538F">
        <w:rPr>
          <w:i/>
          <w:sz w:val="18"/>
          <w:szCs w:val="20"/>
        </w:rPr>
        <w:t>et daadwerkelijke aantal testen binnen het 60-min</w:t>
      </w:r>
      <w:r>
        <w:rPr>
          <w:i/>
          <w:sz w:val="18"/>
          <w:szCs w:val="20"/>
        </w:rPr>
        <w:t>ut</w:t>
      </w:r>
      <w:r w:rsidRPr="004F538F">
        <w:rPr>
          <w:i/>
          <w:sz w:val="18"/>
          <w:szCs w:val="20"/>
        </w:rPr>
        <w:t>e timeslot ligt hoger</w:t>
      </w:r>
      <w:r>
        <w:rPr>
          <w:i/>
          <w:sz w:val="18"/>
          <w:szCs w:val="20"/>
        </w:rPr>
        <w:t>.</w:t>
      </w:r>
    </w:p>
    <w:p w14:paraId="4EE8078F" w14:textId="77777777" w:rsidR="00051FB4" w:rsidRPr="00441FB0" w:rsidRDefault="00051FB4" w:rsidP="00051FB4">
      <w:pPr>
        <w:rPr>
          <w:color w:val="000000" w:themeColor="text1"/>
          <w:szCs w:val="20"/>
        </w:rPr>
      </w:pPr>
    </w:p>
    <w:p w14:paraId="3676E7D8" w14:textId="77777777" w:rsidR="00051FB4" w:rsidRPr="00000F5F" w:rsidRDefault="00051FB4" w:rsidP="00051FB4">
      <w:pPr>
        <w:rPr>
          <w:szCs w:val="20"/>
        </w:rPr>
      </w:pPr>
      <w:r>
        <w:rPr>
          <w:szCs w:val="20"/>
        </w:rPr>
        <w:t>Tabel 3.2: overzicht verzamelde monsters</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B36741" w:rsidRPr="00441FB0" w14:paraId="13B4E2BA"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AA91CB8"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Verzamelde monsters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4BF6AC1" w14:textId="141D1011"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Q3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E6F3287" w14:textId="64B953AC"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Q3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F2124C" w14:textId="0A9056F9" w:rsidR="00B36741"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B36741" w:rsidRPr="00441FB0" w14:paraId="12C2307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1D6AA961"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urinemonsters</w:t>
            </w:r>
          </w:p>
        </w:tc>
        <w:tc>
          <w:tcPr>
            <w:tcW w:w="1276" w:type="dxa"/>
            <w:tcBorders>
              <w:top w:val="single" w:sz="4" w:space="0" w:color="auto"/>
              <w:left w:val="nil"/>
              <w:bottom w:val="single" w:sz="4" w:space="0" w:color="auto"/>
              <w:right w:val="nil"/>
            </w:tcBorders>
            <w:shd w:val="clear" w:color="auto" w:fill="E7E6E6" w:themeFill="background2"/>
            <w:vAlign w:val="center"/>
          </w:tcPr>
          <w:p w14:paraId="1FF09D5F" w14:textId="6CAAEA7D"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szCs w:val="20"/>
              </w:rPr>
              <w:t>745</w:t>
            </w:r>
          </w:p>
        </w:tc>
        <w:tc>
          <w:tcPr>
            <w:tcW w:w="1417" w:type="dxa"/>
            <w:tcBorders>
              <w:top w:val="single" w:sz="4" w:space="0" w:color="auto"/>
              <w:left w:val="single" w:sz="4" w:space="0" w:color="auto"/>
              <w:bottom w:val="single" w:sz="4" w:space="0" w:color="auto"/>
              <w:right w:val="single" w:sz="4" w:space="0" w:color="auto"/>
            </w:tcBorders>
            <w:vAlign w:val="center"/>
          </w:tcPr>
          <w:p w14:paraId="6CD202A7" w14:textId="3D509C09"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706</w:t>
            </w:r>
          </w:p>
        </w:tc>
        <w:tc>
          <w:tcPr>
            <w:tcW w:w="1701" w:type="dxa"/>
            <w:tcBorders>
              <w:top w:val="single" w:sz="4" w:space="0" w:color="auto"/>
              <w:left w:val="single" w:sz="4" w:space="0" w:color="auto"/>
              <w:bottom w:val="single" w:sz="4" w:space="0" w:color="auto"/>
              <w:right w:val="single" w:sz="4" w:space="0" w:color="auto"/>
            </w:tcBorders>
          </w:tcPr>
          <w:p w14:paraId="4FBCA2E6" w14:textId="63970483"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2</w:t>
            </w:r>
            <w:r w:rsidR="00A05535">
              <w:rPr>
                <w:bCs/>
                <w:color w:val="000000" w:themeColor="text1"/>
                <w:szCs w:val="20"/>
              </w:rPr>
              <w:t>.</w:t>
            </w:r>
            <w:r w:rsidRPr="006A0491">
              <w:rPr>
                <w:bCs/>
                <w:color w:val="000000" w:themeColor="text1"/>
                <w:szCs w:val="20"/>
              </w:rPr>
              <w:t>195</w:t>
            </w:r>
          </w:p>
        </w:tc>
      </w:tr>
      <w:tr w:rsidR="00B36741" w:rsidRPr="00441FB0" w14:paraId="31CC1326"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3ECB0A92"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bloedmonsters</w:t>
            </w:r>
          </w:p>
        </w:tc>
        <w:tc>
          <w:tcPr>
            <w:tcW w:w="1276" w:type="dxa"/>
            <w:tcBorders>
              <w:top w:val="single" w:sz="4" w:space="0" w:color="auto"/>
              <w:left w:val="nil"/>
              <w:bottom w:val="single" w:sz="4" w:space="0" w:color="auto"/>
              <w:right w:val="nil"/>
            </w:tcBorders>
            <w:shd w:val="clear" w:color="auto" w:fill="E7E6E6" w:themeFill="background2"/>
            <w:vAlign w:val="center"/>
          </w:tcPr>
          <w:p w14:paraId="0E6150BE" w14:textId="2D2F3CC0"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szCs w:val="20"/>
              </w:rPr>
              <w:t>215</w:t>
            </w:r>
          </w:p>
        </w:tc>
        <w:tc>
          <w:tcPr>
            <w:tcW w:w="1417" w:type="dxa"/>
            <w:tcBorders>
              <w:top w:val="single" w:sz="4" w:space="0" w:color="auto"/>
              <w:left w:val="single" w:sz="4" w:space="0" w:color="auto"/>
              <w:bottom w:val="single" w:sz="4" w:space="0" w:color="auto"/>
              <w:right w:val="single" w:sz="4" w:space="0" w:color="auto"/>
            </w:tcBorders>
            <w:vAlign w:val="center"/>
          </w:tcPr>
          <w:p w14:paraId="46634A5C" w14:textId="44A5CCDF"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172</w:t>
            </w:r>
          </w:p>
        </w:tc>
        <w:tc>
          <w:tcPr>
            <w:tcW w:w="1701" w:type="dxa"/>
            <w:tcBorders>
              <w:top w:val="single" w:sz="4" w:space="0" w:color="auto"/>
              <w:left w:val="single" w:sz="4" w:space="0" w:color="auto"/>
              <w:bottom w:val="single" w:sz="4" w:space="0" w:color="auto"/>
              <w:right w:val="single" w:sz="4" w:space="0" w:color="auto"/>
            </w:tcBorders>
          </w:tcPr>
          <w:p w14:paraId="6A28943F" w14:textId="5B8F94D9"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556</w:t>
            </w:r>
          </w:p>
        </w:tc>
      </w:tr>
      <w:tr w:rsidR="00B36741" w:rsidRPr="00441FB0" w14:paraId="3E139AA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D075F9C"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verzamelde monsters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EEBD677" w14:textId="0877DC6F"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960</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88F5132" w14:textId="16A2EB0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878</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2ACD53" w14:textId="7B4258B8"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2</w:t>
            </w:r>
            <w:r w:rsidR="005E0DEA">
              <w:rPr>
                <w:bCs/>
                <w:color w:val="000000" w:themeColor="text1"/>
                <w:szCs w:val="20"/>
              </w:rPr>
              <w:t>.</w:t>
            </w:r>
            <w:r w:rsidRPr="006A0491">
              <w:rPr>
                <w:bCs/>
                <w:color w:val="000000" w:themeColor="text1"/>
                <w:szCs w:val="20"/>
              </w:rPr>
              <w:t>751</w:t>
            </w:r>
          </w:p>
        </w:tc>
      </w:tr>
    </w:tbl>
    <w:p w14:paraId="1121E187" w14:textId="77777777" w:rsidR="00051FB4" w:rsidRPr="00441FB0" w:rsidRDefault="00051FB4" w:rsidP="00051FB4">
      <w:pPr>
        <w:rPr>
          <w:szCs w:val="20"/>
        </w:rPr>
      </w:pPr>
    </w:p>
    <w:p w14:paraId="5BD5A320" w14:textId="77777777" w:rsidR="00051FB4" w:rsidRPr="00441FB0" w:rsidRDefault="00051FB4" w:rsidP="00051FB4">
      <w:pPr>
        <w:rPr>
          <w:szCs w:val="20"/>
        </w:rPr>
      </w:pPr>
      <w:r>
        <w:rPr>
          <w:szCs w:val="20"/>
        </w:rPr>
        <w:t>Tabel 3.3: overzicht uitgevoerde controles Nationaal Controleprogramma</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B36741" w:rsidRPr="00441FB0" w14:paraId="78CA3C9D"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DDFED79"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 xml:space="preserve">Uitgevoerde controles </w:t>
            </w:r>
            <w:r>
              <w:rPr>
                <w:rFonts w:cs="Arial"/>
                <w:b/>
                <w:bCs/>
                <w:color w:val="000000" w:themeColor="text1"/>
                <w:szCs w:val="20"/>
              </w:rPr>
              <w:t>- N</w:t>
            </w:r>
            <w:r w:rsidRPr="00441FB0">
              <w:rPr>
                <w:rFonts w:cs="Arial"/>
                <w:b/>
                <w:bCs/>
                <w:color w:val="000000" w:themeColor="text1"/>
                <w:szCs w:val="20"/>
              </w:rPr>
              <w:t xml:space="preserve">ationaal </w:t>
            </w:r>
            <w:r>
              <w:rPr>
                <w:rFonts w:cs="Arial"/>
                <w:b/>
                <w:bCs/>
                <w:color w:val="000000" w:themeColor="text1"/>
                <w:szCs w:val="20"/>
              </w:rPr>
              <w:t>Controle</w:t>
            </w:r>
            <w:r w:rsidRPr="00441FB0">
              <w:rPr>
                <w:rFonts w:cs="Arial"/>
                <w:b/>
                <w:bCs/>
                <w:color w:val="000000" w:themeColor="text1"/>
                <w:szCs w:val="20"/>
              </w:rPr>
              <w:t>programma</w:t>
            </w:r>
          </w:p>
        </w:tc>
        <w:tc>
          <w:tcPr>
            <w:tcW w:w="1276" w:type="dxa"/>
            <w:tcBorders>
              <w:top w:val="single" w:sz="4" w:space="0" w:color="auto"/>
              <w:left w:val="nil"/>
              <w:bottom w:val="single" w:sz="4" w:space="0" w:color="auto"/>
              <w:right w:val="nil"/>
            </w:tcBorders>
            <w:shd w:val="clear" w:color="auto" w:fill="9CC2E5" w:themeFill="accent1" w:themeFillTint="99"/>
          </w:tcPr>
          <w:p w14:paraId="02A6158D" w14:textId="04614253"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Q3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14:paraId="3895667D" w14:textId="2BBD4D95"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Q3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899FF4" w14:textId="3A757D09" w:rsidR="00B36741"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B36741" w:rsidRPr="00441FB0" w14:paraId="70F0FB30"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01843F3C"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497A9F5D" w14:textId="714B103B"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407FF7" w14:textId="7AC737AF"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641</w:t>
            </w:r>
          </w:p>
        </w:tc>
        <w:tc>
          <w:tcPr>
            <w:tcW w:w="1701" w:type="dxa"/>
            <w:tcBorders>
              <w:top w:val="single" w:sz="4" w:space="0" w:color="auto"/>
              <w:left w:val="single" w:sz="4" w:space="0" w:color="auto"/>
              <w:bottom w:val="single" w:sz="4" w:space="0" w:color="auto"/>
              <w:right w:val="single" w:sz="4" w:space="0" w:color="auto"/>
            </w:tcBorders>
          </w:tcPr>
          <w:p w14:paraId="4579E91E" w14:textId="380ADACF"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2</w:t>
            </w:r>
            <w:r w:rsidR="00A05535">
              <w:rPr>
                <w:bCs/>
                <w:color w:val="000000" w:themeColor="text1"/>
                <w:szCs w:val="20"/>
              </w:rPr>
              <w:t>.</w:t>
            </w:r>
            <w:r>
              <w:rPr>
                <w:bCs/>
                <w:color w:val="000000" w:themeColor="text1"/>
                <w:szCs w:val="20"/>
              </w:rPr>
              <w:t>012</w:t>
            </w:r>
          </w:p>
        </w:tc>
      </w:tr>
      <w:tr w:rsidR="00B36741" w:rsidRPr="00441FB0" w14:paraId="35504D02"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67E1601D"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 xml:space="preserve">Aantal </w:t>
            </w:r>
            <w:proofErr w:type="spellStart"/>
            <w:r w:rsidRPr="00441FB0">
              <w:rPr>
                <w:bCs/>
                <w:color w:val="000000" w:themeColor="text1"/>
                <w:szCs w:val="20"/>
              </w:rPr>
              <w:t>bloed-serum</w:t>
            </w:r>
            <w:proofErr w:type="spellEnd"/>
            <w:r w:rsidRPr="00441FB0">
              <w:rPr>
                <w:bCs/>
                <w:color w:val="000000" w:themeColor="text1"/>
                <w:szCs w:val="20"/>
              </w:rPr>
              <w:t xml:space="preserve"> 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4C312628" w14:textId="60DB1B73"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7</w:t>
            </w:r>
            <w:r>
              <w:rPr>
                <w:bCs/>
                <w:color w:val="000000" w:themeColor="text1"/>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14:paraId="14919C68" w14:textId="6548F7F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90</w:t>
            </w:r>
          </w:p>
        </w:tc>
        <w:tc>
          <w:tcPr>
            <w:tcW w:w="1701" w:type="dxa"/>
            <w:tcBorders>
              <w:top w:val="single" w:sz="4" w:space="0" w:color="auto"/>
              <w:left w:val="single" w:sz="4" w:space="0" w:color="auto"/>
              <w:bottom w:val="single" w:sz="4" w:space="0" w:color="auto"/>
              <w:right w:val="single" w:sz="4" w:space="0" w:color="auto"/>
            </w:tcBorders>
          </w:tcPr>
          <w:p w14:paraId="312A0D63" w14:textId="15DA4F5A"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252</w:t>
            </w:r>
          </w:p>
        </w:tc>
      </w:tr>
      <w:tr w:rsidR="00B36741" w:rsidRPr="00441FB0" w14:paraId="63982D5F"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64A7087C"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bloed-paspoort 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76FD772D" w14:textId="205D1386"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7</w:t>
            </w:r>
            <w:r>
              <w:rPr>
                <w:bCs/>
                <w:color w:val="000000" w:themeColor="text1"/>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4D1FC65" w14:textId="23A64219"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71</w:t>
            </w:r>
          </w:p>
        </w:tc>
        <w:tc>
          <w:tcPr>
            <w:tcW w:w="1701" w:type="dxa"/>
            <w:tcBorders>
              <w:top w:val="single" w:sz="4" w:space="0" w:color="auto"/>
              <w:left w:val="single" w:sz="4" w:space="0" w:color="auto"/>
              <w:bottom w:val="single" w:sz="4" w:space="0" w:color="auto"/>
              <w:right w:val="single" w:sz="4" w:space="0" w:color="auto"/>
            </w:tcBorders>
          </w:tcPr>
          <w:p w14:paraId="36CCA30E" w14:textId="5E1A1B4A"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263</w:t>
            </w:r>
          </w:p>
        </w:tc>
      </w:tr>
      <w:tr w:rsidR="00B36741" w:rsidRPr="00441FB0" w14:paraId="7E7AD72F"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1174D2" w14:textId="7777777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controles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8BB77EE" w14:textId="4EAC6516"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6A0491">
              <w:rPr>
                <w:bCs/>
                <w:color w:val="000000" w:themeColor="text1"/>
                <w:szCs w:val="20"/>
              </w:rPr>
              <w:t>721</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AF49E8E" w14:textId="3AA2D001"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802</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739729" w14:textId="0A6BA667" w:rsidR="00B36741" w:rsidRPr="00441FB0" w:rsidRDefault="00B36741" w:rsidP="00B367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2</w:t>
            </w:r>
            <w:r w:rsidR="00A05535">
              <w:rPr>
                <w:bCs/>
                <w:color w:val="000000" w:themeColor="text1"/>
                <w:szCs w:val="20"/>
              </w:rPr>
              <w:t>.</w:t>
            </w:r>
            <w:r>
              <w:rPr>
                <w:bCs/>
                <w:color w:val="000000" w:themeColor="text1"/>
                <w:szCs w:val="20"/>
              </w:rPr>
              <w:t>527</w:t>
            </w:r>
          </w:p>
        </w:tc>
      </w:tr>
    </w:tbl>
    <w:p w14:paraId="499E175E" w14:textId="77777777" w:rsidR="00051FB4" w:rsidRDefault="00051FB4" w:rsidP="00051FB4">
      <w:pPr>
        <w:rPr>
          <w:b/>
        </w:rPr>
      </w:pPr>
    </w:p>
    <w:p w14:paraId="50F33D33" w14:textId="0DF77676" w:rsidR="00051FB4" w:rsidRDefault="00051FB4" w:rsidP="00051FB4">
      <w:pPr>
        <w:spacing w:line="259" w:lineRule="auto"/>
        <w:jc w:val="both"/>
        <w:rPr>
          <w:b/>
        </w:rPr>
      </w:pPr>
      <w:r>
        <w:rPr>
          <w:b/>
        </w:rPr>
        <w:t>3.2</w:t>
      </w:r>
      <w:r>
        <w:rPr>
          <w:b/>
        </w:rPr>
        <w:tab/>
      </w:r>
      <w:r w:rsidRPr="005F3C4B">
        <w:rPr>
          <w:b/>
        </w:rPr>
        <w:t>DCO-bijscholing</w:t>
      </w:r>
    </w:p>
    <w:p w14:paraId="1E7FB561" w14:textId="77777777" w:rsidR="00051FB4" w:rsidRDefault="00051FB4" w:rsidP="00051FB4">
      <w:pPr>
        <w:jc w:val="both"/>
      </w:pPr>
    </w:p>
    <w:p w14:paraId="7C0CED59" w14:textId="03AE690C" w:rsidR="00B36741" w:rsidRDefault="00B36741" w:rsidP="00B77962">
      <w:r w:rsidRPr="00F3138B">
        <w:t xml:space="preserve">Op </w:t>
      </w:r>
      <w:r>
        <w:t xml:space="preserve">18 september 2024 </w:t>
      </w:r>
      <w:r w:rsidRPr="00F3138B">
        <w:t xml:space="preserve">heeft er </w:t>
      </w:r>
      <w:r>
        <w:t xml:space="preserve">in het kader van scholing en bijscholing </w:t>
      </w:r>
      <w:r w:rsidRPr="00F3138B">
        <w:t>een DCO-bij</w:t>
      </w:r>
      <w:r>
        <w:t>eenkomst</w:t>
      </w:r>
      <w:r w:rsidRPr="00F3138B">
        <w:t xml:space="preserve"> plaatsgevonden</w:t>
      </w:r>
      <w:r>
        <w:t xml:space="preserve"> op het Nationale sportcentrum </w:t>
      </w:r>
      <w:proofErr w:type="spellStart"/>
      <w:r>
        <w:t>Papendal</w:t>
      </w:r>
      <w:proofErr w:type="spellEnd"/>
      <w:r>
        <w:t>, Arnhem.</w:t>
      </w:r>
      <w:r w:rsidRPr="00F3138B">
        <w:t xml:space="preserve"> Tijdens de</w:t>
      </w:r>
      <w:r>
        <w:t>ze</w:t>
      </w:r>
      <w:r w:rsidRPr="00F3138B">
        <w:t xml:space="preserve"> </w:t>
      </w:r>
      <w:r>
        <w:t>mid</w:t>
      </w:r>
      <w:r w:rsidRPr="00F3138B">
        <w:t xml:space="preserve">dag </w:t>
      </w:r>
      <w:r>
        <w:t xml:space="preserve">is het onderwerp integriteit wederom aan bod gekomen. Ditmaal onder meer gericht op een actuele situatie waarbij vooraf bij de Dopingautoriteit gemelde sporterinformatie een rol speelde. </w:t>
      </w:r>
      <w:r w:rsidRPr="00F3138B">
        <w:t>Verder</w:t>
      </w:r>
      <w:r>
        <w:t xml:space="preserve"> is </w:t>
      </w:r>
      <w:r w:rsidRPr="00F3138B">
        <w:t>de casuïstiek</w:t>
      </w:r>
      <w:r>
        <w:t xml:space="preserve"> uit de praktijk uitvoerig</w:t>
      </w:r>
      <w:r w:rsidR="00B00917">
        <w:t xml:space="preserve"> behandeld</w:t>
      </w:r>
      <w:r>
        <w:t xml:space="preserve"> en zijn punten voortvloeiend uit het verbeterregister toegelicht. Dit met als doel de ingezette dalend</w:t>
      </w:r>
      <w:r w:rsidR="002854C9">
        <w:t>e</w:t>
      </w:r>
      <w:r>
        <w:t xml:space="preserve"> trend van het aantal te verbeteren punten vast te houden. </w:t>
      </w:r>
      <w:r w:rsidR="006727C6">
        <w:t>Ook</w:t>
      </w:r>
      <w:r>
        <w:t xml:space="preserve"> was er</w:t>
      </w:r>
      <w:r w:rsidR="006727C6">
        <w:t xml:space="preserve"> </w:t>
      </w:r>
      <w:r>
        <w:t>aandacht voor de activiteiten van de afdeling I&amp;O</w:t>
      </w:r>
      <w:r w:rsidRPr="00F3138B">
        <w:t xml:space="preserve"> </w:t>
      </w:r>
      <w:r w:rsidR="006727C6">
        <w:t>e</w:t>
      </w:r>
      <w:r>
        <w:t>n de</w:t>
      </w:r>
      <w:r w:rsidR="006727C6">
        <w:t xml:space="preserve"> relatie met </w:t>
      </w:r>
      <w:r>
        <w:t>de werkzaamheden van een</w:t>
      </w:r>
      <w:r w:rsidR="006727C6">
        <w:t xml:space="preserve"> d</w:t>
      </w:r>
      <w:r>
        <w:t>opingcontrole-official.</w:t>
      </w:r>
    </w:p>
    <w:p w14:paraId="1DC47F8C" w14:textId="77777777" w:rsidR="000C0980" w:rsidRDefault="000C0980" w:rsidP="00B32171">
      <w:pPr>
        <w:tabs>
          <w:tab w:val="left" w:pos="709"/>
        </w:tabs>
        <w:spacing w:after="160" w:line="259" w:lineRule="auto"/>
        <w:jc w:val="both"/>
      </w:pPr>
      <w:r>
        <w:br w:type="page"/>
      </w:r>
    </w:p>
    <w:p w14:paraId="4F707FBF" w14:textId="7D2444B7" w:rsidR="000C0980" w:rsidRPr="00B32171" w:rsidRDefault="000C0980" w:rsidP="00C02ABD">
      <w:pPr>
        <w:pStyle w:val="Kop1"/>
        <w:numPr>
          <w:ilvl w:val="0"/>
          <w:numId w:val="1"/>
        </w:numPr>
        <w:tabs>
          <w:tab w:val="left" w:pos="709"/>
        </w:tabs>
        <w:ind w:left="709" w:hanging="709"/>
        <w:rPr>
          <w:bCs w:val="0"/>
          <w:sz w:val="22"/>
          <w:szCs w:val="22"/>
        </w:rPr>
      </w:pPr>
      <w:r w:rsidRPr="00B32171">
        <w:rPr>
          <w:bCs w:val="0"/>
          <w:sz w:val="22"/>
          <w:szCs w:val="22"/>
        </w:rPr>
        <w:lastRenderedPageBreak/>
        <w:t>I</w:t>
      </w:r>
      <w:r w:rsidR="00C2375E">
        <w:rPr>
          <w:bCs w:val="0"/>
          <w:sz w:val="22"/>
          <w:szCs w:val="22"/>
        </w:rPr>
        <w:t>nformatie en onderzoek</w:t>
      </w:r>
    </w:p>
    <w:p w14:paraId="29E193FC" w14:textId="77777777" w:rsidR="000C0980" w:rsidRDefault="000C0980" w:rsidP="00B32171">
      <w:pPr>
        <w:tabs>
          <w:tab w:val="left" w:pos="709"/>
        </w:tabs>
        <w:jc w:val="both"/>
        <w:rPr>
          <w:szCs w:val="20"/>
        </w:rPr>
      </w:pPr>
    </w:p>
    <w:p w14:paraId="7AA6226D" w14:textId="205F6FF8" w:rsidR="000C0980" w:rsidRPr="004F0404" w:rsidRDefault="006C759A" w:rsidP="00C02ABD">
      <w:pPr>
        <w:pStyle w:val="Lijstalinea"/>
        <w:numPr>
          <w:ilvl w:val="1"/>
          <w:numId w:val="7"/>
        </w:numPr>
        <w:tabs>
          <w:tab w:val="left" w:pos="709"/>
        </w:tabs>
        <w:jc w:val="both"/>
        <w:rPr>
          <w:b/>
          <w:bCs/>
          <w:szCs w:val="20"/>
        </w:rPr>
      </w:pPr>
      <w:r>
        <w:rPr>
          <w:b/>
          <w:bCs/>
          <w:szCs w:val="20"/>
        </w:rPr>
        <w:t>Invulling Nationaal Dopingcontroleprogramma</w:t>
      </w:r>
    </w:p>
    <w:p w14:paraId="73550762" w14:textId="77777777" w:rsidR="00D63716" w:rsidRDefault="00D63716" w:rsidP="00B32171">
      <w:pPr>
        <w:tabs>
          <w:tab w:val="left" w:pos="709"/>
        </w:tabs>
        <w:jc w:val="both"/>
        <w:rPr>
          <w:szCs w:val="20"/>
        </w:rPr>
      </w:pPr>
    </w:p>
    <w:p w14:paraId="22754799" w14:textId="77777777" w:rsidR="006C759A" w:rsidRPr="00640013" w:rsidRDefault="006C759A" w:rsidP="006C759A">
      <w:pPr>
        <w:tabs>
          <w:tab w:val="left" w:pos="709"/>
        </w:tabs>
        <w:jc w:val="both"/>
        <w:rPr>
          <w:szCs w:val="20"/>
          <w:u w:val="single"/>
        </w:rPr>
      </w:pPr>
      <w:r w:rsidRPr="00640013">
        <w:rPr>
          <w:szCs w:val="20"/>
          <w:u w:val="single"/>
        </w:rPr>
        <w:t>4.1.1</w:t>
      </w:r>
      <w:r w:rsidRPr="00640013">
        <w:rPr>
          <w:szCs w:val="20"/>
          <w:u w:val="single"/>
        </w:rPr>
        <w:tab/>
        <w:t>Dopingcontrolestrategie</w:t>
      </w:r>
    </w:p>
    <w:p w14:paraId="084887A3" w14:textId="77777777" w:rsidR="006C759A" w:rsidRPr="00640013" w:rsidRDefault="006C759A" w:rsidP="006C759A">
      <w:pPr>
        <w:tabs>
          <w:tab w:val="left" w:pos="709"/>
        </w:tabs>
        <w:rPr>
          <w:szCs w:val="20"/>
        </w:rPr>
      </w:pPr>
      <w:r w:rsidRPr="00640013">
        <w:rPr>
          <w:i/>
          <w:iCs/>
          <w:szCs w:val="20"/>
        </w:rPr>
        <w:t>Op basis van een Risk Assessment stelt de Dopingautoriteit een Testdistributieplan op. Op basis hiervan kiest de Dopingautoriteit welke sporters wanneer gecontroleerd gaan worden en op welke wijze (urine en/of bloed). In meer dan 90% van de controles worden deze specifiek op naam uitgezet op basis van de verzamelde informatie en in lijn met de bestaande WADA-criteria.</w:t>
      </w:r>
      <w:r w:rsidRPr="00640013">
        <w:rPr>
          <w:szCs w:val="20"/>
        </w:rPr>
        <w:t xml:space="preserve"> </w:t>
      </w:r>
    </w:p>
    <w:p w14:paraId="61881D87" w14:textId="77777777" w:rsidR="006C759A" w:rsidRDefault="006C759A" w:rsidP="006C759A">
      <w:pPr>
        <w:pStyle w:val="Lijstalinea"/>
        <w:tabs>
          <w:tab w:val="left" w:pos="709"/>
        </w:tabs>
        <w:ind w:left="360"/>
        <w:rPr>
          <w:szCs w:val="20"/>
        </w:rPr>
      </w:pPr>
    </w:p>
    <w:p w14:paraId="3DE1AF6A" w14:textId="0499F1CA" w:rsidR="006C759A" w:rsidRPr="00640013" w:rsidRDefault="006C759A" w:rsidP="006C759A">
      <w:pPr>
        <w:tabs>
          <w:tab w:val="left" w:pos="709"/>
        </w:tabs>
        <w:rPr>
          <w:szCs w:val="20"/>
        </w:rPr>
      </w:pPr>
      <w:r>
        <w:rPr>
          <w:szCs w:val="20"/>
        </w:rPr>
        <w:t xml:space="preserve">De huidige aanpak is dat er een gedetailleerde planning van de komende twee weken wordt gedeeld met de afdeling Controle. Dit loopt goed. </w:t>
      </w:r>
    </w:p>
    <w:p w14:paraId="00370839" w14:textId="6973D9CC" w:rsidR="000C0980" w:rsidRDefault="000C0980" w:rsidP="00B32171">
      <w:pPr>
        <w:tabs>
          <w:tab w:val="left" w:pos="709"/>
        </w:tabs>
        <w:jc w:val="both"/>
        <w:rPr>
          <w:szCs w:val="20"/>
        </w:rPr>
      </w:pPr>
    </w:p>
    <w:p w14:paraId="63B2809D" w14:textId="77777777" w:rsidR="006C759A" w:rsidRPr="00640013" w:rsidRDefault="006C759A" w:rsidP="006C759A">
      <w:pPr>
        <w:tabs>
          <w:tab w:val="left" w:pos="709"/>
        </w:tabs>
        <w:jc w:val="both"/>
        <w:rPr>
          <w:szCs w:val="20"/>
          <w:u w:val="single"/>
        </w:rPr>
      </w:pPr>
      <w:r w:rsidRPr="00640013">
        <w:rPr>
          <w:szCs w:val="20"/>
          <w:u w:val="single"/>
        </w:rPr>
        <w:t xml:space="preserve">4.1.2 </w:t>
      </w:r>
      <w:r w:rsidRPr="00640013">
        <w:rPr>
          <w:szCs w:val="20"/>
          <w:u w:val="single"/>
        </w:rPr>
        <w:tab/>
        <w:t>Afstemming dopingcontrolebeleid</w:t>
      </w:r>
    </w:p>
    <w:p w14:paraId="51FCF6E7" w14:textId="77777777" w:rsidR="006C759A" w:rsidRPr="00640013" w:rsidRDefault="006C759A" w:rsidP="006C759A">
      <w:pPr>
        <w:tabs>
          <w:tab w:val="left" w:pos="709"/>
        </w:tabs>
        <w:rPr>
          <w:i/>
          <w:iCs/>
          <w:szCs w:val="20"/>
        </w:rPr>
      </w:pPr>
      <w:r w:rsidRPr="00640013">
        <w:rPr>
          <w:i/>
          <w:iCs/>
          <w:szCs w:val="20"/>
        </w:rPr>
        <w:t xml:space="preserve">Bij het plannen van de controles wordt ook rekening gehouden met controles die door andere instanties worden uitgevoerd of die door andere instanties bij ons worden belegd. </w:t>
      </w:r>
    </w:p>
    <w:p w14:paraId="7098DD06" w14:textId="77777777" w:rsidR="006C759A" w:rsidRDefault="006C759A" w:rsidP="006C759A">
      <w:pPr>
        <w:tabs>
          <w:tab w:val="left" w:pos="709"/>
        </w:tabs>
        <w:rPr>
          <w:szCs w:val="20"/>
        </w:rPr>
      </w:pPr>
    </w:p>
    <w:p w14:paraId="3364189B" w14:textId="571D1A89" w:rsidR="006C759A" w:rsidRPr="00640013" w:rsidRDefault="006C759A" w:rsidP="006C759A">
      <w:pPr>
        <w:tabs>
          <w:tab w:val="left" w:pos="709"/>
        </w:tabs>
        <w:rPr>
          <w:szCs w:val="20"/>
        </w:rPr>
      </w:pPr>
      <w:r w:rsidRPr="00640013">
        <w:rPr>
          <w:szCs w:val="20"/>
        </w:rPr>
        <w:t xml:space="preserve">Er zijn </w:t>
      </w:r>
      <w:r>
        <w:rPr>
          <w:szCs w:val="20"/>
        </w:rPr>
        <w:t xml:space="preserve">regelmatig contacten met </w:t>
      </w:r>
      <w:proofErr w:type="spellStart"/>
      <w:r>
        <w:rPr>
          <w:szCs w:val="20"/>
        </w:rPr>
        <w:t>IF</w:t>
      </w:r>
      <w:r w:rsidR="00A05535">
        <w:rPr>
          <w:szCs w:val="20"/>
        </w:rPr>
        <w:t>’</w:t>
      </w:r>
      <w:r>
        <w:rPr>
          <w:szCs w:val="20"/>
        </w:rPr>
        <w:t>s</w:t>
      </w:r>
      <w:proofErr w:type="spellEnd"/>
      <w:r>
        <w:rPr>
          <w:szCs w:val="20"/>
        </w:rPr>
        <w:t xml:space="preserve">, of met de ITA namens de </w:t>
      </w:r>
      <w:proofErr w:type="spellStart"/>
      <w:r>
        <w:rPr>
          <w:szCs w:val="20"/>
        </w:rPr>
        <w:t>IF</w:t>
      </w:r>
      <w:r w:rsidR="00A05535">
        <w:rPr>
          <w:szCs w:val="20"/>
        </w:rPr>
        <w:t>’</w:t>
      </w:r>
      <w:r>
        <w:rPr>
          <w:szCs w:val="20"/>
        </w:rPr>
        <w:t>s</w:t>
      </w:r>
      <w:proofErr w:type="spellEnd"/>
      <w:r>
        <w:rPr>
          <w:szCs w:val="20"/>
        </w:rPr>
        <w:t xml:space="preserve">, over internationale testen. In deze periode waren deze veelal gericht op </w:t>
      </w:r>
      <w:r w:rsidRPr="00640013">
        <w:rPr>
          <w:szCs w:val="20"/>
        </w:rPr>
        <w:t>de Olympische</w:t>
      </w:r>
      <w:r w:rsidR="00A05535">
        <w:rPr>
          <w:szCs w:val="20"/>
        </w:rPr>
        <w:t>-</w:t>
      </w:r>
      <w:r w:rsidRPr="00640013">
        <w:rPr>
          <w:szCs w:val="20"/>
        </w:rPr>
        <w:t xml:space="preserve"> </w:t>
      </w:r>
      <w:r>
        <w:rPr>
          <w:szCs w:val="20"/>
        </w:rPr>
        <w:t xml:space="preserve">en Paralympische </w:t>
      </w:r>
      <w:r w:rsidRPr="00640013">
        <w:rPr>
          <w:szCs w:val="20"/>
        </w:rPr>
        <w:t>Spelen van Parijs.</w:t>
      </w:r>
      <w:r>
        <w:rPr>
          <w:szCs w:val="20"/>
        </w:rPr>
        <w:t xml:space="preserve"> We hebben goed kunnen voldoen aan de door onszelf opgelegde richtlijnen met betrekking tot controles in de aanloop naar de Spelen.</w:t>
      </w:r>
    </w:p>
    <w:p w14:paraId="288DD1B3" w14:textId="77777777" w:rsidR="006C759A" w:rsidRDefault="006C759A" w:rsidP="00B32171">
      <w:pPr>
        <w:tabs>
          <w:tab w:val="left" w:pos="709"/>
        </w:tabs>
        <w:jc w:val="both"/>
        <w:rPr>
          <w:szCs w:val="20"/>
        </w:rPr>
      </w:pPr>
    </w:p>
    <w:p w14:paraId="5A433099" w14:textId="5C3F3FD4" w:rsidR="000C0980" w:rsidRPr="004F0404" w:rsidRDefault="000C0980" w:rsidP="00C02ABD">
      <w:pPr>
        <w:pStyle w:val="Lijstalinea"/>
        <w:numPr>
          <w:ilvl w:val="1"/>
          <w:numId w:val="7"/>
        </w:numPr>
        <w:tabs>
          <w:tab w:val="left" w:pos="709"/>
        </w:tabs>
        <w:jc w:val="both"/>
        <w:rPr>
          <w:b/>
          <w:bCs/>
          <w:szCs w:val="20"/>
        </w:rPr>
      </w:pPr>
      <w:r w:rsidRPr="004F0404">
        <w:rPr>
          <w:b/>
          <w:bCs/>
          <w:szCs w:val="20"/>
        </w:rPr>
        <w:t>Meldingen en onderzoeken</w:t>
      </w:r>
    </w:p>
    <w:p w14:paraId="61713B55" w14:textId="77777777" w:rsidR="00F33746" w:rsidRPr="00E61863" w:rsidRDefault="00F33746" w:rsidP="00B32171">
      <w:pPr>
        <w:pStyle w:val="Lijstalinea"/>
        <w:tabs>
          <w:tab w:val="left" w:pos="709"/>
        </w:tabs>
        <w:jc w:val="both"/>
        <w:rPr>
          <w:b/>
          <w:bCs/>
          <w:szCs w:val="20"/>
        </w:rPr>
      </w:pPr>
    </w:p>
    <w:p w14:paraId="68681C5D" w14:textId="77777777" w:rsidR="006C759A" w:rsidRPr="00680587" w:rsidRDefault="006C759A" w:rsidP="006C759A">
      <w:pPr>
        <w:pStyle w:val="Lijstalinea"/>
        <w:numPr>
          <w:ilvl w:val="0"/>
          <w:numId w:val="3"/>
        </w:numPr>
        <w:tabs>
          <w:tab w:val="left" w:pos="709"/>
        </w:tabs>
        <w:ind w:left="360"/>
        <w:rPr>
          <w:i/>
          <w:iCs/>
          <w:szCs w:val="20"/>
        </w:rPr>
      </w:pPr>
      <w:r w:rsidRPr="00680587">
        <w:rPr>
          <w:i/>
          <w:iCs/>
          <w:szCs w:val="20"/>
        </w:rPr>
        <w:t>Binnenkomende meldingen over vermoedens van dopingovertredingen worden in deze rapportage onderverdeeld in drie categorieën van bronnen:</w:t>
      </w:r>
    </w:p>
    <w:p w14:paraId="7D14FF5D" w14:textId="77777777" w:rsidR="006C759A" w:rsidRPr="00680587" w:rsidRDefault="006C759A" w:rsidP="006C759A">
      <w:pPr>
        <w:numPr>
          <w:ilvl w:val="0"/>
          <w:numId w:val="4"/>
        </w:numPr>
        <w:tabs>
          <w:tab w:val="left" w:pos="709"/>
        </w:tabs>
        <w:rPr>
          <w:i/>
          <w:iCs/>
          <w:szCs w:val="20"/>
        </w:rPr>
      </w:pPr>
      <w:r w:rsidRPr="00680587">
        <w:rPr>
          <w:i/>
          <w:iCs/>
          <w:szCs w:val="20"/>
        </w:rPr>
        <w:t xml:space="preserve">Meldpunt Doping (MPD); Via dit meldpunt kan een ieder melding maken van een vermoeden van een dopingovertreding. Meer concreet kan dit via een digitaal formulier op de website, per mail, per telefoon, per WhatsApp en per post. Bij deze kanalen van het MPD is het ook mogelijk om anoniem een melding te maken. </w:t>
      </w:r>
    </w:p>
    <w:p w14:paraId="29957BFC" w14:textId="77777777" w:rsidR="006C759A" w:rsidRPr="00680587" w:rsidRDefault="006C759A" w:rsidP="006C759A">
      <w:pPr>
        <w:numPr>
          <w:ilvl w:val="0"/>
          <w:numId w:val="4"/>
        </w:numPr>
        <w:tabs>
          <w:tab w:val="left" w:pos="709"/>
        </w:tabs>
        <w:rPr>
          <w:i/>
          <w:iCs/>
          <w:szCs w:val="20"/>
        </w:rPr>
      </w:pPr>
      <w:r w:rsidRPr="00680587">
        <w:rPr>
          <w:i/>
          <w:iCs/>
          <w:szCs w:val="20"/>
        </w:rPr>
        <w:t xml:space="preserve">Ketenpartners; De Dopingautoriteit bevindt zich in een breed netwerk van ketenpartners. Dit betreft zowel Nederlandse ketenpartners (bijvoorbeeld toezicht- en handhavingsorganisaties), als internationale ketenpartners (bijvoorbeeld andere </w:t>
      </w:r>
      <w:proofErr w:type="spellStart"/>
      <w:r w:rsidRPr="00680587">
        <w:rPr>
          <w:i/>
          <w:iCs/>
          <w:szCs w:val="20"/>
        </w:rPr>
        <w:t>ADO’s</w:t>
      </w:r>
      <w:proofErr w:type="spellEnd"/>
      <w:r w:rsidRPr="00680587">
        <w:rPr>
          <w:i/>
          <w:iCs/>
          <w:szCs w:val="20"/>
        </w:rPr>
        <w:t>). Met deze ketenpartners is er regelmatig contact en zodra dit contact uitmondt in een concreet verzoek tot actie vanuit de Dopingautoriteit wordt dit verwerkt als melding.</w:t>
      </w:r>
    </w:p>
    <w:p w14:paraId="66C24D48" w14:textId="77777777" w:rsidR="006C759A" w:rsidRPr="00680587" w:rsidRDefault="006C759A" w:rsidP="006C759A">
      <w:pPr>
        <w:numPr>
          <w:ilvl w:val="0"/>
          <w:numId w:val="4"/>
        </w:numPr>
        <w:tabs>
          <w:tab w:val="left" w:pos="709"/>
        </w:tabs>
        <w:rPr>
          <w:i/>
          <w:iCs/>
          <w:szCs w:val="20"/>
        </w:rPr>
      </w:pPr>
      <w:r w:rsidRPr="00680587">
        <w:rPr>
          <w:i/>
          <w:iCs/>
          <w:szCs w:val="20"/>
        </w:rPr>
        <w:t xml:space="preserve">Interne bronnen; De laatste categorie meldingen komt voort uit informatie van medewerkers binnen de Dopingautoriteit die vanuit hun taak op informatie over mogelijke dopingovertredingen stuiten. Wanneer deze informatie gedeeld wordt met de afdeling I&amp;I en voldoende concreet is, wordt deze verwerkt als melding. </w:t>
      </w:r>
    </w:p>
    <w:p w14:paraId="471BC216" w14:textId="77777777" w:rsidR="006C759A" w:rsidRPr="00680587" w:rsidRDefault="006C759A" w:rsidP="006C759A">
      <w:pPr>
        <w:pStyle w:val="Lijstalinea"/>
        <w:tabs>
          <w:tab w:val="left" w:pos="709"/>
        </w:tabs>
        <w:ind w:left="360"/>
        <w:rPr>
          <w:i/>
          <w:iCs/>
          <w:szCs w:val="20"/>
        </w:rPr>
      </w:pPr>
      <w:r w:rsidRPr="00680587">
        <w:rPr>
          <w:i/>
          <w:iCs/>
          <w:szCs w:val="20"/>
        </w:rPr>
        <w:t xml:space="preserve">Meldingen kunnen leiden tot specifieke onderzoeken. </w:t>
      </w:r>
    </w:p>
    <w:p w14:paraId="0EF1944C" w14:textId="77777777" w:rsidR="006C759A" w:rsidRDefault="006C759A" w:rsidP="006C759A">
      <w:pPr>
        <w:tabs>
          <w:tab w:val="left" w:pos="709"/>
        </w:tabs>
        <w:jc w:val="both"/>
        <w:rPr>
          <w:szCs w:val="20"/>
        </w:rPr>
      </w:pPr>
    </w:p>
    <w:p w14:paraId="64D2D3F7" w14:textId="77777777" w:rsidR="006C759A" w:rsidRPr="00680587" w:rsidRDefault="006C759A" w:rsidP="006C759A">
      <w:pPr>
        <w:pStyle w:val="Lijstalinea"/>
        <w:tabs>
          <w:tab w:val="left" w:pos="709"/>
        </w:tabs>
        <w:ind w:left="360"/>
        <w:rPr>
          <w:szCs w:val="20"/>
        </w:rPr>
      </w:pPr>
      <w:r w:rsidRPr="00680587">
        <w:rPr>
          <w:szCs w:val="20"/>
        </w:rPr>
        <w:t xml:space="preserve">In totaal zijn </w:t>
      </w:r>
      <w:r>
        <w:rPr>
          <w:szCs w:val="20"/>
        </w:rPr>
        <w:t>zeventien</w:t>
      </w:r>
      <w:r w:rsidRPr="00680587">
        <w:rPr>
          <w:szCs w:val="20"/>
        </w:rPr>
        <w:t xml:space="preserve"> meldingen ontvangen over mogelijke dopingovertredingen. Hierbij gaat het om meldingen over </w:t>
      </w:r>
      <w:r>
        <w:rPr>
          <w:szCs w:val="20"/>
        </w:rPr>
        <w:t xml:space="preserve">zeven verschillende </w:t>
      </w:r>
      <w:r w:rsidRPr="00680587">
        <w:rPr>
          <w:szCs w:val="20"/>
        </w:rPr>
        <w:t xml:space="preserve">sporten. De dopingovertredingen waar deze meldingen zich op richten </w:t>
      </w:r>
      <w:r w:rsidRPr="008D22A3">
        <w:rPr>
          <w:szCs w:val="20"/>
        </w:rPr>
        <w:t>waren gebruik en schending een overtreding van artikel 52.5 van het NDR (schending van de uitsluiting van deelname). In één geval heeft een melding geleid tot een controle</w:t>
      </w:r>
      <w:r>
        <w:rPr>
          <w:szCs w:val="20"/>
        </w:rPr>
        <w:t xml:space="preserve"> die is uitgemond in een belastend analyseresultaat (een ‘positieve uitslag’).</w:t>
      </w:r>
    </w:p>
    <w:p w14:paraId="071A98F4" w14:textId="77777777" w:rsidR="006C759A" w:rsidRDefault="006C759A" w:rsidP="006C759A">
      <w:pPr>
        <w:tabs>
          <w:tab w:val="left" w:pos="709"/>
        </w:tabs>
        <w:jc w:val="both"/>
        <w:rPr>
          <w:szCs w:val="20"/>
        </w:rPr>
      </w:pPr>
    </w:p>
    <w:p w14:paraId="226A8389" w14:textId="77777777" w:rsidR="006C759A" w:rsidRPr="00680587" w:rsidRDefault="006C759A" w:rsidP="006C759A">
      <w:pPr>
        <w:pStyle w:val="Lijstalinea"/>
        <w:numPr>
          <w:ilvl w:val="0"/>
          <w:numId w:val="3"/>
        </w:numPr>
        <w:tabs>
          <w:tab w:val="left" w:pos="709"/>
        </w:tabs>
        <w:ind w:left="360"/>
        <w:rPr>
          <w:i/>
          <w:iCs/>
          <w:szCs w:val="20"/>
        </w:rPr>
      </w:pPr>
      <w:r w:rsidRPr="00680587">
        <w:rPr>
          <w:i/>
          <w:iCs/>
          <w:szCs w:val="20"/>
        </w:rPr>
        <w:t xml:space="preserve">Ketenpartners kunnen zowel een rol spelen bij het binnenkomen van een melding als bij het verwerken ervan. </w:t>
      </w:r>
    </w:p>
    <w:p w14:paraId="6B44EFC4" w14:textId="77777777" w:rsidR="006C759A" w:rsidRDefault="006C759A" w:rsidP="006C759A">
      <w:pPr>
        <w:tabs>
          <w:tab w:val="left" w:pos="709"/>
        </w:tabs>
        <w:jc w:val="both"/>
        <w:rPr>
          <w:szCs w:val="20"/>
        </w:rPr>
      </w:pPr>
    </w:p>
    <w:p w14:paraId="4EAF199B" w14:textId="77777777" w:rsidR="006C759A" w:rsidRPr="00680587" w:rsidRDefault="006C759A" w:rsidP="006C759A">
      <w:pPr>
        <w:pStyle w:val="Lijstalinea"/>
        <w:tabs>
          <w:tab w:val="left" w:pos="709"/>
        </w:tabs>
        <w:ind w:left="360"/>
        <w:rPr>
          <w:szCs w:val="20"/>
        </w:rPr>
      </w:pPr>
      <w:r w:rsidRPr="00680587">
        <w:rPr>
          <w:szCs w:val="20"/>
        </w:rPr>
        <w:t xml:space="preserve">In dit </w:t>
      </w:r>
      <w:r>
        <w:rPr>
          <w:szCs w:val="20"/>
        </w:rPr>
        <w:t>kwartaal</w:t>
      </w:r>
      <w:r w:rsidRPr="00680587">
        <w:rPr>
          <w:szCs w:val="20"/>
        </w:rPr>
        <w:t xml:space="preserve"> </w:t>
      </w:r>
      <w:r>
        <w:rPr>
          <w:szCs w:val="20"/>
        </w:rPr>
        <w:t>waren</w:t>
      </w:r>
      <w:r w:rsidRPr="00680587">
        <w:rPr>
          <w:szCs w:val="20"/>
        </w:rPr>
        <w:t xml:space="preserve"> er </w:t>
      </w:r>
      <w:r>
        <w:rPr>
          <w:szCs w:val="20"/>
        </w:rPr>
        <w:t>in totaal zes</w:t>
      </w:r>
      <w:r w:rsidRPr="00680587">
        <w:rPr>
          <w:szCs w:val="20"/>
        </w:rPr>
        <w:t xml:space="preserve"> ketenpartner</w:t>
      </w:r>
      <w:r>
        <w:rPr>
          <w:szCs w:val="20"/>
        </w:rPr>
        <w:t>s</w:t>
      </w:r>
      <w:r w:rsidRPr="00680587">
        <w:rPr>
          <w:szCs w:val="20"/>
        </w:rPr>
        <w:t xml:space="preserve"> bij </w:t>
      </w:r>
      <w:r>
        <w:rPr>
          <w:szCs w:val="20"/>
        </w:rPr>
        <w:t>de</w:t>
      </w:r>
      <w:r w:rsidRPr="00680587">
        <w:rPr>
          <w:szCs w:val="20"/>
        </w:rPr>
        <w:t xml:space="preserve"> melding</w:t>
      </w:r>
      <w:r>
        <w:rPr>
          <w:szCs w:val="20"/>
        </w:rPr>
        <w:t>en</w:t>
      </w:r>
      <w:r w:rsidRPr="00680587">
        <w:rPr>
          <w:szCs w:val="20"/>
        </w:rPr>
        <w:t xml:space="preserve"> betrokken</w:t>
      </w:r>
      <w:r>
        <w:rPr>
          <w:szCs w:val="20"/>
        </w:rPr>
        <w:t xml:space="preserve"> (één binnenlandse en </w:t>
      </w:r>
      <w:r w:rsidRPr="008D22A3">
        <w:rPr>
          <w:szCs w:val="20"/>
        </w:rPr>
        <w:t>vijf</w:t>
      </w:r>
      <w:r>
        <w:rPr>
          <w:szCs w:val="20"/>
        </w:rPr>
        <w:t xml:space="preserve"> buitenlandse)</w:t>
      </w:r>
      <w:r w:rsidRPr="00680587">
        <w:rPr>
          <w:szCs w:val="20"/>
        </w:rPr>
        <w:t xml:space="preserve">. </w:t>
      </w:r>
    </w:p>
    <w:p w14:paraId="2E761C43" w14:textId="77777777" w:rsidR="006C759A" w:rsidRDefault="006C759A" w:rsidP="006C759A">
      <w:pPr>
        <w:tabs>
          <w:tab w:val="left" w:pos="709"/>
        </w:tabs>
        <w:jc w:val="both"/>
        <w:rPr>
          <w:szCs w:val="20"/>
        </w:rPr>
      </w:pPr>
    </w:p>
    <w:p w14:paraId="0426FEB9" w14:textId="77777777" w:rsidR="006C759A" w:rsidRPr="0034071C" w:rsidRDefault="006C759A" w:rsidP="006C759A">
      <w:pPr>
        <w:pStyle w:val="Lijstalinea"/>
        <w:numPr>
          <w:ilvl w:val="0"/>
          <w:numId w:val="3"/>
        </w:numPr>
        <w:tabs>
          <w:tab w:val="left" w:pos="709"/>
        </w:tabs>
        <w:ind w:left="360"/>
        <w:rPr>
          <w:szCs w:val="20"/>
        </w:rPr>
      </w:pPr>
      <w:r w:rsidRPr="0034071C">
        <w:rPr>
          <w:szCs w:val="20"/>
        </w:rPr>
        <w:lastRenderedPageBreak/>
        <w:t xml:space="preserve">Er lopen nog </w:t>
      </w:r>
      <w:r>
        <w:rPr>
          <w:szCs w:val="20"/>
        </w:rPr>
        <w:t>vier</w:t>
      </w:r>
      <w:r w:rsidRPr="0034071C">
        <w:rPr>
          <w:szCs w:val="20"/>
        </w:rPr>
        <w:t xml:space="preserve"> onderzoeken die zijn terug te voeren op deze </w:t>
      </w:r>
      <w:r>
        <w:rPr>
          <w:szCs w:val="20"/>
        </w:rPr>
        <w:t>zeventien</w:t>
      </w:r>
      <w:r w:rsidRPr="0034071C">
        <w:rPr>
          <w:szCs w:val="20"/>
        </w:rPr>
        <w:t xml:space="preserve"> meldingen. Daarnaast </w:t>
      </w:r>
      <w:r>
        <w:rPr>
          <w:szCs w:val="20"/>
        </w:rPr>
        <w:t>loopt</w:t>
      </w:r>
      <w:r w:rsidRPr="0034071C">
        <w:rPr>
          <w:szCs w:val="20"/>
        </w:rPr>
        <w:t xml:space="preserve"> </w:t>
      </w:r>
      <w:r>
        <w:rPr>
          <w:szCs w:val="20"/>
        </w:rPr>
        <w:t xml:space="preserve">er </w:t>
      </w:r>
      <w:r w:rsidRPr="0034071C">
        <w:rPr>
          <w:szCs w:val="20"/>
        </w:rPr>
        <w:t xml:space="preserve">nog </w:t>
      </w:r>
      <w:r>
        <w:rPr>
          <w:szCs w:val="20"/>
        </w:rPr>
        <w:t>één</w:t>
      </w:r>
      <w:r w:rsidRPr="0034071C">
        <w:rPr>
          <w:szCs w:val="20"/>
        </w:rPr>
        <w:t xml:space="preserve"> onderzoek</w:t>
      </w:r>
      <w:r>
        <w:rPr>
          <w:szCs w:val="20"/>
        </w:rPr>
        <w:t xml:space="preserve"> dat</w:t>
      </w:r>
      <w:r w:rsidRPr="0034071C">
        <w:rPr>
          <w:szCs w:val="20"/>
        </w:rPr>
        <w:t xml:space="preserve"> </w:t>
      </w:r>
      <w:r>
        <w:rPr>
          <w:szCs w:val="20"/>
        </w:rPr>
        <w:t>is</w:t>
      </w:r>
      <w:r w:rsidRPr="0034071C">
        <w:rPr>
          <w:szCs w:val="20"/>
        </w:rPr>
        <w:t xml:space="preserve"> terug te voeren op </w:t>
      </w:r>
      <w:r>
        <w:rPr>
          <w:szCs w:val="20"/>
        </w:rPr>
        <w:t xml:space="preserve">een </w:t>
      </w:r>
      <w:r w:rsidRPr="0034071C">
        <w:rPr>
          <w:szCs w:val="20"/>
        </w:rPr>
        <w:t xml:space="preserve">melding uit </w:t>
      </w:r>
      <w:r>
        <w:rPr>
          <w:szCs w:val="20"/>
        </w:rPr>
        <w:t>het eerste kwartaal van 2024. Daarbij zijn wij afhankelijk van acties van een buitenlandse ketenpartner</w:t>
      </w:r>
      <w:r w:rsidRPr="0034071C">
        <w:rPr>
          <w:szCs w:val="20"/>
        </w:rPr>
        <w:t xml:space="preserve">. </w:t>
      </w:r>
    </w:p>
    <w:p w14:paraId="6706C483" w14:textId="77777777" w:rsidR="006C759A" w:rsidRPr="00680587" w:rsidRDefault="006C759A" w:rsidP="006C759A">
      <w:pPr>
        <w:tabs>
          <w:tab w:val="left" w:pos="709"/>
        </w:tabs>
        <w:rPr>
          <w:szCs w:val="20"/>
        </w:rPr>
      </w:pPr>
    </w:p>
    <w:p w14:paraId="09ADD678" w14:textId="77777777" w:rsidR="006C759A" w:rsidRPr="001F2CBD" w:rsidRDefault="006C759A" w:rsidP="006C759A">
      <w:pPr>
        <w:tabs>
          <w:tab w:val="left" w:pos="709"/>
        </w:tabs>
        <w:rPr>
          <w:i/>
          <w:szCs w:val="20"/>
        </w:rPr>
      </w:pPr>
      <w:r w:rsidRPr="001F2CBD">
        <w:rPr>
          <w:i/>
          <w:szCs w:val="20"/>
        </w:rPr>
        <w:t xml:space="preserve">Tabel 4.1: Overzicht </w:t>
      </w:r>
      <w:r>
        <w:rPr>
          <w:i/>
          <w:szCs w:val="20"/>
        </w:rPr>
        <w:t xml:space="preserve">herkomst nieuwe </w:t>
      </w:r>
      <w:r w:rsidRPr="001F2CBD">
        <w:rPr>
          <w:i/>
          <w:szCs w:val="20"/>
        </w:rPr>
        <w:t>meldingen</w:t>
      </w:r>
      <w:r>
        <w:rPr>
          <w:i/>
          <w:szCs w:val="20"/>
        </w:rPr>
        <w:t xml:space="preserve"> en status onderzoeken</w:t>
      </w:r>
    </w:p>
    <w:tbl>
      <w:tblPr>
        <w:tblStyle w:val="Tabelraster"/>
        <w:tblW w:w="5000" w:type="pct"/>
        <w:tblLook w:val="04A0" w:firstRow="1" w:lastRow="0" w:firstColumn="1" w:lastColumn="0" w:noHBand="0" w:noVBand="1"/>
      </w:tblPr>
      <w:tblGrid>
        <w:gridCol w:w="1602"/>
        <w:gridCol w:w="793"/>
        <w:gridCol w:w="1587"/>
        <w:gridCol w:w="1535"/>
        <w:gridCol w:w="1031"/>
        <w:gridCol w:w="1143"/>
        <w:gridCol w:w="1325"/>
      </w:tblGrid>
      <w:tr w:rsidR="006C759A" w:rsidRPr="001F2CBD" w14:paraId="5AD1D87D" w14:textId="77777777" w:rsidTr="00026FD8">
        <w:tc>
          <w:tcPr>
            <w:tcW w:w="888" w:type="pct"/>
            <w:vMerge w:val="restart"/>
            <w:shd w:val="clear" w:color="auto" w:fill="9CC2E5" w:themeFill="accent1" w:themeFillTint="99"/>
          </w:tcPr>
          <w:p w14:paraId="6D097D40" w14:textId="77777777" w:rsidR="006C759A" w:rsidRPr="001F2CBD" w:rsidRDefault="006C759A" w:rsidP="00026FD8">
            <w:pPr>
              <w:tabs>
                <w:tab w:val="left" w:pos="709"/>
              </w:tabs>
              <w:rPr>
                <w:b/>
                <w:szCs w:val="20"/>
              </w:rPr>
            </w:pPr>
          </w:p>
          <w:p w14:paraId="20170147" w14:textId="77777777" w:rsidR="006C759A" w:rsidRPr="001F2CBD" w:rsidRDefault="006C759A" w:rsidP="00026FD8">
            <w:pPr>
              <w:tabs>
                <w:tab w:val="left" w:pos="709"/>
              </w:tabs>
              <w:rPr>
                <w:b/>
                <w:szCs w:val="20"/>
              </w:rPr>
            </w:pPr>
            <w:r w:rsidRPr="001F2CBD">
              <w:rPr>
                <w:b/>
                <w:szCs w:val="20"/>
              </w:rPr>
              <w:t>Sport</w:t>
            </w:r>
          </w:p>
        </w:tc>
        <w:tc>
          <w:tcPr>
            <w:tcW w:w="4112" w:type="pct"/>
            <w:gridSpan w:val="6"/>
            <w:shd w:val="clear" w:color="auto" w:fill="9CC2E5" w:themeFill="accent1" w:themeFillTint="99"/>
          </w:tcPr>
          <w:p w14:paraId="2D98D28B" w14:textId="77777777" w:rsidR="006C759A" w:rsidRPr="001F2CBD" w:rsidRDefault="006C759A" w:rsidP="00026FD8">
            <w:pPr>
              <w:tabs>
                <w:tab w:val="left" w:pos="709"/>
              </w:tabs>
              <w:rPr>
                <w:b/>
                <w:szCs w:val="20"/>
              </w:rPr>
            </w:pPr>
            <w:r>
              <w:rPr>
                <w:b/>
                <w:szCs w:val="20"/>
              </w:rPr>
              <w:t>Q3 2024</w:t>
            </w:r>
          </w:p>
        </w:tc>
      </w:tr>
      <w:tr w:rsidR="006C759A" w:rsidRPr="001F2CBD" w14:paraId="6CC60224" w14:textId="77777777" w:rsidTr="00026FD8">
        <w:tc>
          <w:tcPr>
            <w:tcW w:w="888" w:type="pct"/>
            <w:vMerge/>
            <w:shd w:val="clear" w:color="auto" w:fill="9CC2E5" w:themeFill="accent1" w:themeFillTint="99"/>
          </w:tcPr>
          <w:p w14:paraId="3F6B23E1" w14:textId="77777777" w:rsidR="006C759A" w:rsidRPr="001F2CBD" w:rsidRDefault="006C759A" w:rsidP="00026FD8">
            <w:pPr>
              <w:tabs>
                <w:tab w:val="left" w:pos="709"/>
              </w:tabs>
              <w:rPr>
                <w:b/>
                <w:szCs w:val="20"/>
              </w:rPr>
            </w:pPr>
          </w:p>
        </w:tc>
        <w:tc>
          <w:tcPr>
            <w:tcW w:w="440" w:type="pct"/>
            <w:vMerge w:val="restart"/>
            <w:shd w:val="clear" w:color="auto" w:fill="9CC2E5" w:themeFill="accent1" w:themeFillTint="99"/>
          </w:tcPr>
          <w:p w14:paraId="0C4C3ADE" w14:textId="77777777" w:rsidR="006C759A" w:rsidRPr="001F2CBD" w:rsidRDefault="006C759A" w:rsidP="00026FD8">
            <w:pPr>
              <w:tabs>
                <w:tab w:val="left" w:pos="709"/>
              </w:tabs>
              <w:rPr>
                <w:b/>
                <w:szCs w:val="20"/>
              </w:rPr>
            </w:pPr>
            <w:r w:rsidRPr="001F2CBD">
              <w:rPr>
                <w:b/>
                <w:szCs w:val="20"/>
              </w:rPr>
              <w:t>MPD</w:t>
            </w:r>
          </w:p>
        </w:tc>
        <w:tc>
          <w:tcPr>
            <w:tcW w:w="1731" w:type="pct"/>
            <w:gridSpan w:val="2"/>
            <w:shd w:val="clear" w:color="auto" w:fill="9CC2E5" w:themeFill="accent1" w:themeFillTint="99"/>
          </w:tcPr>
          <w:p w14:paraId="637B1F1A" w14:textId="77777777" w:rsidR="006C759A" w:rsidRPr="001F2CBD" w:rsidRDefault="006C759A" w:rsidP="00026FD8">
            <w:pPr>
              <w:tabs>
                <w:tab w:val="left" w:pos="709"/>
              </w:tabs>
              <w:rPr>
                <w:b/>
                <w:szCs w:val="20"/>
              </w:rPr>
            </w:pPr>
            <w:r w:rsidRPr="001F2CBD">
              <w:rPr>
                <w:b/>
                <w:szCs w:val="20"/>
              </w:rPr>
              <w:t>Partners</w:t>
            </w:r>
          </w:p>
        </w:tc>
        <w:tc>
          <w:tcPr>
            <w:tcW w:w="572" w:type="pct"/>
            <w:vMerge w:val="restart"/>
            <w:tcBorders>
              <w:right w:val="single" w:sz="12" w:space="0" w:color="auto"/>
            </w:tcBorders>
            <w:shd w:val="clear" w:color="auto" w:fill="9CC2E5" w:themeFill="accent1" w:themeFillTint="99"/>
          </w:tcPr>
          <w:p w14:paraId="05651B17" w14:textId="77777777" w:rsidR="006C759A" w:rsidRPr="001F2CBD" w:rsidRDefault="006C759A" w:rsidP="00026FD8">
            <w:pPr>
              <w:tabs>
                <w:tab w:val="left" w:pos="709"/>
              </w:tabs>
              <w:rPr>
                <w:b/>
                <w:szCs w:val="20"/>
              </w:rPr>
            </w:pPr>
            <w:r w:rsidRPr="001F2CBD">
              <w:rPr>
                <w:b/>
                <w:szCs w:val="20"/>
              </w:rPr>
              <w:t>Intern</w:t>
            </w:r>
          </w:p>
        </w:tc>
        <w:tc>
          <w:tcPr>
            <w:tcW w:w="634" w:type="pct"/>
            <w:vMerge w:val="restart"/>
            <w:tcBorders>
              <w:left w:val="single" w:sz="12" w:space="0" w:color="auto"/>
            </w:tcBorders>
            <w:shd w:val="clear" w:color="auto" w:fill="9CC2E5" w:themeFill="accent1" w:themeFillTint="99"/>
          </w:tcPr>
          <w:p w14:paraId="12CCF163" w14:textId="77777777" w:rsidR="006C759A" w:rsidRPr="001F2CBD" w:rsidRDefault="006C759A" w:rsidP="00026FD8">
            <w:pPr>
              <w:tabs>
                <w:tab w:val="left" w:pos="709"/>
              </w:tabs>
              <w:rPr>
                <w:b/>
                <w:szCs w:val="20"/>
              </w:rPr>
            </w:pPr>
            <w:r w:rsidRPr="001F2CBD">
              <w:rPr>
                <w:b/>
                <w:szCs w:val="20"/>
              </w:rPr>
              <w:t xml:space="preserve">Lopend </w:t>
            </w:r>
          </w:p>
        </w:tc>
        <w:tc>
          <w:tcPr>
            <w:tcW w:w="735" w:type="pct"/>
            <w:vMerge w:val="restart"/>
            <w:shd w:val="clear" w:color="auto" w:fill="9CC2E5" w:themeFill="accent1" w:themeFillTint="99"/>
          </w:tcPr>
          <w:p w14:paraId="5B552700" w14:textId="77777777" w:rsidR="006C759A" w:rsidRPr="001F2CBD" w:rsidRDefault="006C759A" w:rsidP="00026FD8">
            <w:pPr>
              <w:tabs>
                <w:tab w:val="left" w:pos="709"/>
              </w:tabs>
              <w:rPr>
                <w:b/>
                <w:szCs w:val="20"/>
              </w:rPr>
            </w:pPr>
            <w:r w:rsidRPr="001F2CBD">
              <w:rPr>
                <w:b/>
                <w:szCs w:val="20"/>
              </w:rPr>
              <w:t>Gesloten</w:t>
            </w:r>
          </w:p>
        </w:tc>
      </w:tr>
      <w:tr w:rsidR="006C759A" w:rsidRPr="001F2CBD" w14:paraId="1E63AD83" w14:textId="77777777" w:rsidTr="00026FD8">
        <w:tc>
          <w:tcPr>
            <w:tcW w:w="888" w:type="pct"/>
            <w:vMerge/>
            <w:shd w:val="clear" w:color="auto" w:fill="9CC2E5" w:themeFill="accent1" w:themeFillTint="99"/>
          </w:tcPr>
          <w:p w14:paraId="034D0270" w14:textId="77777777" w:rsidR="006C759A" w:rsidRPr="001F2CBD" w:rsidRDefault="006C759A" w:rsidP="00026FD8">
            <w:pPr>
              <w:tabs>
                <w:tab w:val="left" w:pos="709"/>
              </w:tabs>
              <w:rPr>
                <w:szCs w:val="20"/>
              </w:rPr>
            </w:pPr>
          </w:p>
        </w:tc>
        <w:tc>
          <w:tcPr>
            <w:tcW w:w="440" w:type="pct"/>
            <w:vMerge/>
            <w:shd w:val="clear" w:color="auto" w:fill="9CC2E5" w:themeFill="accent1" w:themeFillTint="99"/>
          </w:tcPr>
          <w:p w14:paraId="3C6330C5" w14:textId="77777777" w:rsidR="006C759A" w:rsidRPr="001F2CBD" w:rsidRDefault="006C759A" w:rsidP="00026FD8">
            <w:pPr>
              <w:tabs>
                <w:tab w:val="left" w:pos="709"/>
              </w:tabs>
              <w:rPr>
                <w:szCs w:val="20"/>
              </w:rPr>
            </w:pPr>
          </w:p>
        </w:tc>
        <w:tc>
          <w:tcPr>
            <w:tcW w:w="880" w:type="pct"/>
            <w:shd w:val="clear" w:color="auto" w:fill="9CC2E5" w:themeFill="accent1" w:themeFillTint="99"/>
          </w:tcPr>
          <w:p w14:paraId="4452C43E" w14:textId="77777777" w:rsidR="006C759A" w:rsidRPr="001F2CBD" w:rsidRDefault="006C759A" w:rsidP="00026FD8">
            <w:pPr>
              <w:tabs>
                <w:tab w:val="left" w:pos="709"/>
              </w:tabs>
              <w:rPr>
                <w:i/>
                <w:szCs w:val="20"/>
              </w:rPr>
            </w:pPr>
            <w:r w:rsidRPr="001F2CBD">
              <w:rPr>
                <w:i/>
                <w:szCs w:val="20"/>
              </w:rPr>
              <w:t>Binnenlands</w:t>
            </w:r>
          </w:p>
        </w:tc>
        <w:tc>
          <w:tcPr>
            <w:tcW w:w="851" w:type="pct"/>
            <w:shd w:val="clear" w:color="auto" w:fill="9CC2E5" w:themeFill="accent1" w:themeFillTint="99"/>
          </w:tcPr>
          <w:p w14:paraId="363F64BA" w14:textId="77777777" w:rsidR="006C759A" w:rsidRPr="001F2CBD" w:rsidRDefault="006C759A" w:rsidP="00026FD8">
            <w:pPr>
              <w:tabs>
                <w:tab w:val="left" w:pos="709"/>
              </w:tabs>
              <w:rPr>
                <w:i/>
                <w:szCs w:val="20"/>
              </w:rPr>
            </w:pPr>
            <w:r w:rsidRPr="001F2CBD">
              <w:rPr>
                <w:i/>
                <w:szCs w:val="20"/>
              </w:rPr>
              <w:t>Buitenlands</w:t>
            </w:r>
          </w:p>
        </w:tc>
        <w:tc>
          <w:tcPr>
            <w:tcW w:w="572" w:type="pct"/>
            <w:vMerge/>
            <w:tcBorders>
              <w:right w:val="single" w:sz="12" w:space="0" w:color="auto"/>
            </w:tcBorders>
            <w:shd w:val="clear" w:color="auto" w:fill="9CC2E5" w:themeFill="accent1" w:themeFillTint="99"/>
          </w:tcPr>
          <w:p w14:paraId="3908041E" w14:textId="77777777" w:rsidR="006C759A" w:rsidRPr="001F2CBD" w:rsidRDefault="006C759A" w:rsidP="00026FD8">
            <w:pPr>
              <w:tabs>
                <w:tab w:val="left" w:pos="709"/>
              </w:tabs>
              <w:rPr>
                <w:szCs w:val="20"/>
              </w:rPr>
            </w:pPr>
          </w:p>
        </w:tc>
        <w:tc>
          <w:tcPr>
            <w:tcW w:w="634" w:type="pct"/>
            <w:vMerge/>
            <w:tcBorders>
              <w:left w:val="single" w:sz="12" w:space="0" w:color="auto"/>
            </w:tcBorders>
            <w:shd w:val="clear" w:color="auto" w:fill="9CC2E5" w:themeFill="accent1" w:themeFillTint="99"/>
          </w:tcPr>
          <w:p w14:paraId="0392D6DB" w14:textId="77777777" w:rsidR="006C759A" w:rsidRPr="001F2CBD" w:rsidRDefault="006C759A" w:rsidP="00026FD8">
            <w:pPr>
              <w:tabs>
                <w:tab w:val="left" w:pos="709"/>
              </w:tabs>
              <w:rPr>
                <w:szCs w:val="20"/>
              </w:rPr>
            </w:pPr>
          </w:p>
        </w:tc>
        <w:tc>
          <w:tcPr>
            <w:tcW w:w="735" w:type="pct"/>
            <w:vMerge/>
            <w:shd w:val="clear" w:color="auto" w:fill="9CC2E5" w:themeFill="accent1" w:themeFillTint="99"/>
          </w:tcPr>
          <w:p w14:paraId="33494EE0" w14:textId="77777777" w:rsidR="006C759A" w:rsidRPr="001F2CBD" w:rsidRDefault="006C759A" w:rsidP="00026FD8">
            <w:pPr>
              <w:tabs>
                <w:tab w:val="left" w:pos="709"/>
              </w:tabs>
              <w:rPr>
                <w:szCs w:val="20"/>
              </w:rPr>
            </w:pPr>
          </w:p>
        </w:tc>
      </w:tr>
      <w:tr w:rsidR="006C759A" w:rsidRPr="001F2CBD" w14:paraId="14492113" w14:textId="77777777" w:rsidTr="00026FD8">
        <w:tc>
          <w:tcPr>
            <w:tcW w:w="888" w:type="pct"/>
          </w:tcPr>
          <w:p w14:paraId="71042EAA" w14:textId="21A71AAB" w:rsidR="006C759A" w:rsidRPr="001F2CBD" w:rsidRDefault="006C759A" w:rsidP="00026FD8">
            <w:pPr>
              <w:tabs>
                <w:tab w:val="left" w:pos="709"/>
              </w:tabs>
              <w:rPr>
                <w:szCs w:val="20"/>
              </w:rPr>
            </w:pPr>
          </w:p>
        </w:tc>
        <w:tc>
          <w:tcPr>
            <w:tcW w:w="440" w:type="pct"/>
          </w:tcPr>
          <w:p w14:paraId="487F12D0" w14:textId="77777777" w:rsidR="006C759A" w:rsidRDefault="006C759A" w:rsidP="00026FD8">
            <w:pPr>
              <w:tabs>
                <w:tab w:val="left" w:pos="709"/>
              </w:tabs>
              <w:jc w:val="right"/>
              <w:rPr>
                <w:szCs w:val="20"/>
              </w:rPr>
            </w:pPr>
            <w:r>
              <w:rPr>
                <w:szCs w:val="20"/>
              </w:rPr>
              <w:t>1</w:t>
            </w:r>
          </w:p>
        </w:tc>
        <w:tc>
          <w:tcPr>
            <w:tcW w:w="880" w:type="pct"/>
          </w:tcPr>
          <w:p w14:paraId="4E01947F" w14:textId="77777777" w:rsidR="006C759A" w:rsidRPr="001F2CBD" w:rsidRDefault="006C759A" w:rsidP="00026FD8">
            <w:pPr>
              <w:tabs>
                <w:tab w:val="left" w:pos="709"/>
              </w:tabs>
              <w:jc w:val="right"/>
              <w:rPr>
                <w:szCs w:val="20"/>
              </w:rPr>
            </w:pPr>
          </w:p>
        </w:tc>
        <w:tc>
          <w:tcPr>
            <w:tcW w:w="851" w:type="pct"/>
          </w:tcPr>
          <w:p w14:paraId="2DAAAB4C" w14:textId="77777777" w:rsidR="006C759A" w:rsidRPr="001F2CBD" w:rsidRDefault="006C759A" w:rsidP="00026FD8">
            <w:pPr>
              <w:tabs>
                <w:tab w:val="left" w:pos="709"/>
              </w:tabs>
              <w:jc w:val="right"/>
              <w:rPr>
                <w:szCs w:val="20"/>
              </w:rPr>
            </w:pPr>
            <w:r>
              <w:rPr>
                <w:szCs w:val="20"/>
              </w:rPr>
              <w:t>2</w:t>
            </w:r>
          </w:p>
        </w:tc>
        <w:tc>
          <w:tcPr>
            <w:tcW w:w="572" w:type="pct"/>
            <w:tcBorders>
              <w:right w:val="single" w:sz="12" w:space="0" w:color="auto"/>
            </w:tcBorders>
          </w:tcPr>
          <w:p w14:paraId="077A5050" w14:textId="77777777" w:rsidR="006C759A" w:rsidRPr="001F2CBD" w:rsidRDefault="006C759A" w:rsidP="00026FD8">
            <w:pPr>
              <w:tabs>
                <w:tab w:val="left" w:pos="709"/>
              </w:tabs>
              <w:jc w:val="right"/>
              <w:rPr>
                <w:szCs w:val="20"/>
              </w:rPr>
            </w:pPr>
          </w:p>
        </w:tc>
        <w:tc>
          <w:tcPr>
            <w:tcW w:w="634" w:type="pct"/>
            <w:tcBorders>
              <w:left w:val="single" w:sz="12" w:space="0" w:color="auto"/>
            </w:tcBorders>
          </w:tcPr>
          <w:p w14:paraId="7A67CE66" w14:textId="77777777" w:rsidR="006C759A" w:rsidRPr="001F2CBD" w:rsidRDefault="006C759A" w:rsidP="00026FD8">
            <w:pPr>
              <w:tabs>
                <w:tab w:val="left" w:pos="709"/>
              </w:tabs>
              <w:jc w:val="right"/>
              <w:rPr>
                <w:szCs w:val="20"/>
              </w:rPr>
            </w:pPr>
            <w:r>
              <w:rPr>
                <w:szCs w:val="20"/>
              </w:rPr>
              <w:t>2</w:t>
            </w:r>
          </w:p>
        </w:tc>
        <w:tc>
          <w:tcPr>
            <w:tcW w:w="735" w:type="pct"/>
          </w:tcPr>
          <w:p w14:paraId="7B6607E0" w14:textId="77777777" w:rsidR="006C759A" w:rsidRPr="001F2CBD" w:rsidRDefault="006C759A" w:rsidP="00026FD8">
            <w:pPr>
              <w:tabs>
                <w:tab w:val="left" w:pos="709"/>
              </w:tabs>
              <w:jc w:val="right"/>
              <w:rPr>
                <w:szCs w:val="20"/>
              </w:rPr>
            </w:pPr>
            <w:r>
              <w:rPr>
                <w:szCs w:val="20"/>
              </w:rPr>
              <w:t>1</w:t>
            </w:r>
          </w:p>
        </w:tc>
      </w:tr>
      <w:tr w:rsidR="006C759A" w:rsidRPr="001F2CBD" w14:paraId="3C6C265F" w14:textId="77777777" w:rsidTr="00026FD8">
        <w:tc>
          <w:tcPr>
            <w:tcW w:w="888" w:type="pct"/>
          </w:tcPr>
          <w:p w14:paraId="5486A3C0" w14:textId="22B6E153" w:rsidR="006C759A" w:rsidRPr="001F2CBD" w:rsidRDefault="006C759A" w:rsidP="00026FD8">
            <w:pPr>
              <w:tabs>
                <w:tab w:val="left" w:pos="709"/>
              </w:tabs>
              <w:rPr>
                <w:szCs w:val="20"/>
              </w:rPr>
            </w:pPr>
          </w:p>
        </w:tc>
        <w:tc>
          <w:tcPr>
            <w:tcW w:w="440" w:type="pct"/>
          </w:tcPr>
          <w:p w14:paraId="4C44F263" w14:textId="77777777" w:rsidR="006C759A" w:rsidRPr="001F2CBD" w:rsidRDefault="006C759A" w:rsidP="00026FD8">
            <w:pPr>
              <w:tabs>
                <w:tab w:val="left" w:pos="709"/>
              </w:tabs>
              <w:jc w:val="right"/>
              <w:rPr>
                <w:szCs w:val="20"/>
              </w:rPr>
            </w:pPr>
            <w:r>
              <w:rPr>
                <w:szCs w:val="20"/>
              </w:rPr>
              <w:t>1</w:t>
            </w:r>
          </w:p>
        </w:tc>
        <w:tc>
          <w:tcPr>
            <w:tcW w:w="880" w:type="pct"/>
          </w:tcPr>
          <w:p w14:paraId="0C13A08D" w14:textId="77777777" w:rsidR="006C759A" w:rsidRPr="001F2CBD" w:rsidRDefault="006C759A" w:rsidP="00026FD8">
            <w:pPr>
              <w:tabs>
                <w:tab w:val="left" w:pos="709"/>
              </w:tabs>
              <w:jc w:val="right"/>
              <w:rPr>
                <w:szCs w:val="20"/>
              </w:rPr>
            </w:pPr>
          </w:p>
        </w:tc>
        <w:tc>
          <w:tcPr>
            <w:tcW w:w="851" w:type="pct"/>
          </w:tcPr>
          <w:p w14:paraId="6802F9DE" w14:textId="77777777" w:rsidR="006C759A" w:rsidRPr="001F2CBD" w:rsidRDefault="006C759A" w:rsidP="00026FD8">
            <w:pPr>
              <w:tabs>
                <w:tab w:val="left" w:pos="709"/>
              </w:tabs>
              <w:jc w:val="right"/>
              <w:rPr>
                <w:szCs w:val="20"/>
              </w:rPr>
            </w:pPr>
          </w:p>
        </w:tc>
        <w:tc>
          <w:tcPr>
            <w:tcW w:w="572" w:type="pct"/>
            <w:tcBorders>
              <w:right w:val="single" w:sz="12" w:space="0" w:color="auto"/>
            </w:tcBorders>
          </w:tcPr>
          <w:p w14:paraId="55389FC6" w14:textId="77777777" w:rsidR="006C759A" w:rsidRPr="001F2CBD" w:rsidRDefault="006C759A" w:rsidP="00026FD8">
            <w:pPr>
              <w:tabs>
                <w:tab w:val="left" w:pos="709"/>
              </w:tabs>
              <w:jc w:val="right"/>
              <w:rPr>
                <w:szCs w:val="20"/>
              </w:rPr>
            </w:pPr>
            <w:r>
              <w:rPr>
                <w:szCs w:val="20"/>
              </w:rPr>
              <w:t>1</w:t>
            </w:r>
          </w:p>
        </w:tc>
        <w:tc>
          <w:tcPr>
            <w:tcW w:w="634" w:type="pct"/>
            <w:tcBorders>
              <w:left w:val="single" w:sz="12" w:space="0" w:color="auto"/>
            </w:tcBorders>
          </w:tcPr>
          <w:p w14:paraId="78565EDF" w14:textId="77777777" w:rsidR="006C759A" w:rsidRPr="001F2CBD" w:rsidRDefault="006C759A" w:rsidP="00026FD8">
            <w:pPr>
              <w:tabs>
                <w:tab w:val="left" w:pos="709"/>
              </w:tabs>
              <w:jc w:val="right"/>
              <w:rPr>
                <w:szCs w:val="20"/>
              </w:rPr>
            </w:pPr>
          </w:p>
        </w:tc>
        <w:tc>
          <w:tcPr>
            <w:tcW w:w="735" w:type="pct"/>
          </w:tcPr>
          <w:p w14:paraId="24827917" w14:textId="77777777" w:rsidR="006C759A" w:rsidRPr="001F2CBD" w:rsidRDefault="006C759A" w:rsidP="00026FD8">
            <w:pPr>
              <w:tabs>
                <w:tab w:val="left" w:pos="709"/>
              </w:tabs>
              <w:jc w:val="right"/>
              <w:rPr>
                <w:szCs w:val="20"/>
              </w:rPr>
            </w:pPr>
            <w:r>
              <w:rPr>
                <w:szCs w:val="20"/>
              </w:rPr>
              <w:t>2</w:t>
            </w:r>
          </w:p>
        </w:tc>
      </w:tr>
      <w:tr w:rsidR="006C759A" w:rsidRPr="001F2CBD" w14:paraId="6B9A993F" w14:textId="77777777" w:rsidTr="00026FD8">
        <w:tc>
          <w:tcPr>
            <w:tcW w:w="888" w:type="pct"/>
          </w:tcPr>
          <w:p w14:paraId="1C08DB23" w14:textId="5CEEE067" w:rsidR="006C759A" w:rsidRPr="001F2CBD" w:rsidRDefault="006C759A" w:rsidP="00026FD8">
            <w:pPr>
              <w:tabs>
                <w:tab w:val="left" w:pos="709"/>
              </w:tabs>
              <w:rPr>
                <w:szCs w:val="20"/>
              </w:rPr>
            </w:pPr>
          </w:p>
        </w:tc>
        <w:tc>
          <w:tcPr>
            <w:tcW w:w="440" w:type="pct"/>
          </w:tcPr>
          <w:p w14:paraId="1ACB9247" w14:textId="77777777" w:rsidR="006C759A" w:rsidRPr="001F2CBD" w:rsidRDefault="006C759A" w:rsidP="00026FD8">
            <w:pPr>
              <w:tabs>
                <w:tab w:val="left" w:pos="709"/>
              </w:tabs>
              <w:jc w:val="right"/>
              <w:rPr>
                <w:szCs w:val="20"/>
              </w:rPr>
            </w:pPr>
            <w:r>
              <w:rPr>
                <w:szCs w:val="20"/>
              </w:rPr>
              <w:t>7</w:t>
            </w:r>
          </w:p>
        </w:tc>
        <w:tc>
          <w:tcPr>
            <w:tcW w:w="880" w:type="pct"/>
          </w:tcPr>
          <w:p w14:paraId="0EB768FD" w14:textId="77777777" w:rsidR="006C759A" w:rsidRPr="001F2CBD" w:rsidRDefault="006C759A" w:rsidP="00026FD8">
            <w:pPr>
              <w:tabs>
                <w:tab w:val="left" w:pos="709"/>
              </w:tabs>
              <w:jc w:val="right"/>
              <w:rPr>
                <w:szCs w:val="20"/>
              </w:rPr>
            </w:pPr>
          </w:p>
        </w:tc>
        <w:tc>
          <w:tcPr>
            <w:tcW w:w="851" w:type="pct"/>
          </w:tcPr>
          <w:p w14:paraId="2D43786B" w14:textId="77777777" w:rsidR="006C759A" w:rsidRPr="001F2CBD" w:rsidRDefault="006C759A" w:rsidP="00026FD8">
            <w:pPr>
              <w:tabs>
                <w:tab w:val="left" w:pos="709"/>
              </w:tabs>
              <w:jc w:val="right"/>
              <w:rPr>
                <w:szCs w:val="20"/>
              </w:rPr>
            </w:pPr>
          </w:p>
        </w:tc>
        <w:tc>
          <w:tcPr>
            <w:tcW w:w="572" w:type="pct"/>
            <w:tcBorders>
              <w:right w:val="single" w:sz="12" w:space="0" w:color="auto"/>
            </w:tcBorders>
          </w:tcPr>
          <w:p w14:paraId="106F77CB" w14:textId="77777777" w:rsidR="006C759A" w:rsidRPr="001F2CBD" w:rsidRDefault="006C759A" w:rsidP="00026FD8">
            <w:pPr>
              <w:tabs>
                <w:tab w:val="left" w:pos="709"/>
              </w:tabs>
              <w:jc w:val="right"/>
              <w:rPr>
                <w:szCs w:val="20"/>
              </w:rPr>
            </w:pPr>
          </w:p>
        </w:tc>
        <w:tc>
          <w:tcPr>
            <w:tcW w:w="634" w:type="pct"/>
            <w:tcBorders>
              <w:left w:val="single" w:sz="12" w:space="0" w:color="auto"/>
            </w:tcBorders>
          </w:tcPr>
          <w:p w14:paraId="1F534ED6" w14:textId="77777777" w:rsidR="006C759A" w:rsidRPr="001F2CBD" w:rsidRDefault="006C759A" w:rsidP="00026FD8">
            <w:pPr>
              <w:tabs>
                <w:tab w:val="left" w:pos="709"/>
              </w:tabs>
              <w:jc w:val="right"/>
              <w:rPr>
                <w:szCs w:val="20"/>
              </w:rPr>
            </w:pPr>
            <w:r>
              <w:rPr>
                <w:szCs w:val="20"/>
              </w:rPr>
              <w:t>1</w:t>
            </w:r>
          </w:p>
        </w:tc>
        <w:tc>
          <w:tcPr>
            <w:tcW w:w="735" w:type="pct"/>
          </w:tcPr>
          <w:p w14:paraId="5A042209" w14:textId="77777777" w:rsidR="006C759A" w:rsidRPr="001F2CBD" w:rsidRDefault="006C759A" w:rsidP="00026FD8">
            <w:pPr>
              <w:tabs>
                <w:tab w:val="left" w:pos="709"/>
              </w:tabs>
              <w:jc w:val="right"/>
              <w:rPr>
                <w:szCs w:val="20"/>
              </w:rPr>
            </w:pPr>
            <w:r>
              <w:rPr>
                <w:szCs w:val="20"/>
              </w:rPr>
              <w:t>6</w:t>
            </w:r>
          </w:p>
        </w:tc>
      </w:tr>
      <w:tr w:rsidR="006C759A" w:rsidRPr="001F2CBD" w14:paraId="5ED28E48" w14:textId="77777777" w:rsidTr="00026FD8">
        <w:tc>
          <w:tcPr>
            <w:tcW w:w="888" w:type="pct"/>
          </w:tcPr>
          <w:p w14:paraId="24F5E7E5" w14:textId="5323B28C" w:rsidR="006C759A" w:rsidRDefault="006C759A" w:rsidP="00026FD8">
            <w:pPr>
              <w:tabs>
                <w:tab w:val="left" w:pos="709"/>
              </w:tabs>
              <w:rPr>
                <w:szCs w:val="20"/>
              </w:rPr>
            </w:pPr>
          </w:p>
        </w:tc>
        <w:tc>
          <w:tcPr>
            <w:tcW w:w="440" w:type="pct"/>
          </w:tcPr>
          <w:p w14:paraId="08CE0626" w14:textId="77777777" w:rsidR="006C759A" w:rsidRDefault="006C759A" w:rsidP="00026FD8">
            <w:pPr>
              <w:tabs>
                <w:tab w:val="left" w:pos="709"/>
              </w:tabs>
              <w:jc w:val="right"/>
              <w:rPr>
                <w:szCs w:val="20"/>
              </w:rPr>
            </w:pPr>
          </w:p>
        </w:tc>
        <w:tc>
          <w:tcPr>
            <w:tcW w:w="880" w:type="pct"/>
          </w:tcPr>
          <w:p w14:paraId="62CE9DFE" w14:textId="77777777" w:rsidR="006C759A" w:rsidRPr="001F2CBD" w:rsidRDefault="006C759A" w:rsidP="00026FD8">
            <w:pPr>
              <w:tabs>
                <w:tab w:val="left" w:pos="709"/>
              </w:tabs>
              <w:jc w:val="right"/>
              <w:rPr>
                <w:szCs w:val="20"/>
              </w:rPr>
            </w:pPr>
            <w:r>
              <w:rPr>
                <w:szCs w:val="20"/>
              </w:rPr>
              <w:t>1</w:t>
            </w:r>
          </w:p>
        </w:tc>
        <w:tc>
          <w:tcPr>
            <w:tcW w:w="851" w:type="pct"/>
          </w:tcPr>
          <w:p w14:paraId="2B901056" w14:textId="77777777" w:rsidR="006C759A" w:rsidRPr="001F2CBD" w:rsidRDefault="006C759A" w:rsidP="00026FD8">
            <w:pPr>
              <w:tabs>
                <w:tab w:val="left" w:pos="709"/>
              </w:tabs>
              <w:jc w:val="right"/>
              <w:rPr>
                <w:szCs w:val="20"/>
              </w:rPr>
            </w:pPr>
          </w:p>
        </w:tc>
        <w:tc>
          <w:tcPr>
            <w:tcW w:w="572" w:type="pct"/>
            <w:tcBorders>
              <w:right w:val="single" w:sz="12" w:space="0" w:color="auto"/>
            </w:tcBorders>
          </w:tcPr>
          <w:p w14:paraId="50CF7EC5" w14:textId="77777777" w:rsidR="006C759A" w:rsidRPr="001F2CBD" w:rsidRDefault="006C759A" w:rsidP="00026FD8">
            <w:pPr>
              <w:tabs>
                <w:tab w:val="left" w:pos="709"/>
              </w:tabs>
              <w:jc w:val="right"/>
              <w:rPr>
                <w:szCs w:val="20"/>
              </w:rPr>
            </w:pPr>
          </w:p>
        </w:tc>
        <w:tc>
          <w:tcPr>
            <w:tcW w:w="634" w:type="pct"/>
            <w:tcBorders>
              <w:left w:val="single" w:sz="12" w:space="0" w:color="auto"/>
            </w:tcBorders>
          </w:tcPr>
          <w:p w14:paraId="433F2901" w14:textId="77777777" w:rsidR="006C759A" w:rsidRDefault="006C759A" w:rsidP="00026FD8">
            <w:pPr>
              <w:tabs>
                <w:tab w:val="left" w:pos="709"/>
              </w:tabs>
              <w:jc w:val="right"/>
              <w:rPr>
                <w:szCs w:val="20"/>
              </w:rPr>
            </w:pPr>
          </w:p>
        </w:tc>
        <w:tc>
          <w:tcPr>
            <w:tcW w:w="735" w:type="pct"/>
          </w:tcPr>
          <w:p w14:paraId="6914D23E" w14:textId="77777777" w:rsidR="006C759A" w:rsidRDefault="006C759A" w:rsidP="00026FD8">
            <w:pPr>
              <w:tabs>
                <w:tab w:val="left" w:pos="709"/>
              </w:tabs>
              <w:jc w:val="right"/>
              <w:rPr>
                <w:szCs w:val="20"/>
              </w:rPr>
            </w:pPr>
            <w:r>
              <w:rPr>
                <w:szCs w:val="20"/>
              </w:rPr>
              <w:t>1</w:t>
            </w:r>
          </w:p>
        </w:tc>
      </w:tr>
      <w:tr w:rsidR="006C759A" w:rsidRPr="001F2CBD" w14:paraId="496C0ACA" w14:textId="77777777" w:rsidTr="00026FD8">
        <w:tc>
          <w:tcPr>
            <w:tcW w:w="888" w:type="pct"/>
          </w:tcPr>
          <w:p w14:paraId="4EA9405D" w14:textId="1B858A9D" w:rsidR="006C759A" w:rsidRDefault="006C759A" w:rsidP="00026FD8">
            <w:pPr>
              <w:tabs>
                <w:tab w:val="left" w:pos="709"/>
              </w:tabs>
              <w:rPr>
                <w:szCs w:val="20"/>
              </w:rPr>
            </w:pPr>
          </w:p>
        </w:tc>
        <w:tc>
          <w:tcPr>
            <w:tcW w:w="440" w:type="pct"/>
          </w:tcPr>
          <w:p w14:paraId="4E171251" w14:textId="77777777" w:rsidR="006C759A" w:rsidRPr="001F2CBD" w:rsidRDefault="006C759A" w:rsidP="00026FD8">
            <w:pPr>
              <w:tabs>
                <w:tab w:val="left" w:pos="709"/>
              </w:tabs>
              <w:jc w:val="right"/>
              <w:rPr>
                <w:szCs w:val="20"/>
              </w:rPr>
            </w:pPr>
          </w:p>
        </w:tc>
        <w:tc>
          <w:tcPr>
            <w:tcW w:w="880" w:type="pct"/>
          </w:tcPr>
          <w:p w14:paraId="662681CB" w14:textId="77777777" w:rsidR="006C759A" w:rsidRPr="001F2CBD" w:rsidRDefault="006C759A" w:rsidP="00026FD8">
            <w:pPr>
              <w:tabs>
                <w:tab w:val="left" w:pos="709"/>
              </w:tabs>
              <w:jc w:val="right"/>
              <w:rPr>
                <w:szCs w:val="20"/>
              </w:rPr>
            </w:pPr>
          </w:p>
        </w:tc>
        <w:tc>
          <w:tcPr>
            <w:tcW w:w="851" w:type="pct"/>
          </w:tcPr>
          <w:p w14:paraId="6E4E36D0" w14:textId="77777777" w:rsidR="006C759A" w:rsidRPr="001F2CBD" w:rsidRDefault="006C759A" w:rsidP="00026FD8">
            <w:pPr>
              <w:tabs>
                <w:tab w:val="left" w:pos="709"/>
              </w:tabs>
              <w:jc w:val="right"/>
              <w:rPr>
                <w:szCs w:val="20"/>
              </w:rPr>
            </w:pPr>
          </w:p>
        </w:tc>
        <w:tc>
          <w:tcPr>
            <w:tcW w:w="572" w:type="pct"/>
            <w:tcBorders>
              <w:right w:val="single" w:sz="12" w:space="0" w:color="auto"/>
            </w:tcBorders>
          </w:tcPr>
          <w:p w14:paraId="4999C33F" w14:textId="77777777" w:rsidR="006C759A" w:rsidRDefault="006C759A" w:rsidP="00026FD8">
            <w:pPr>
              <w:tabs>
                <w:tab w:val="left" w:pos="709"/>
              </w:tabs>
              <w:jc w:val="right"/>
              <w:rPr>
                <w:szCs w:val="20"/>
              </w:rPr>
            </w:pPr>
            <w:r>
              <w:rPr>
                <w:szCs w:val="20"/>
              </w:rPr>
              <w:t>1</w:t>
            </w:r>
          </w:p>
        </w:tc>
        <w:tc>
          <w:tcPr>
            <w:tcW w:w="634" w:type="pct"/>
            <w:tcBorders>
              <w:left w:val="single" w:sz="12" w:space="0" w:color="auto"/>
            </w:tcBorders>
          </w:tcPr>
          <w:p w14:paraId="2AE42121" w14:textId="77777777" w:rsidR="006C759A" w:rsidRDefault="006C759A" w:rsidP="00026FD8">
            <w:pPr>
              <w:tabs>
                <w:tab w:val="left" w:pos="709"/>
              </w:tabs>
              <w:jc w:val="right"/>
              <w:rPr>
                <w:szCs w:val="20"/>
              </w:rPr>
            </w:pPr>
            <w:r>
              <w:rPr>
                <w:szCs w:val="20"/>
              </w:rPr>
              <w:t>1</w:t>
            </w:r>
          </w:p>
        </w:tc>
        <w:tc>
          <w:tcPr>
            <w:tcW w:w="735" w:type="pct"/>
          </w:tcPr>
          <w:p w14:paraId="0CD7AF48" w14:textId="77777777" w:rsidR="006C759A" w:rsidRPr="001F2CBD" w:rsidRDefault="006C759A" w:rsidP="00026FD8">
            <w:pPr>
              <w:tabs>
                <w:tab w:val="left" w:pos="709"/>
              </w:tabs>
              <w:jc w:val="right"/>
              <w:rPr>
                <w:szCs w:val="20"/>
              </w:rPr>
            </w:pPr>
          </w:p>
        </w:tc>
      </w:tr>
      <w:tr w:rsidR="006C759A" w:rsidRPr="001F2CBD" w14:paraId="465A3647" w14:textId="77777777" w:rsidTr="00026FD8">
        <w:tc>
          <w:tcPr>
            <w:tcW w:w="888" w:type="pct"/>
          </w:tcPr>
          <w:p w14:paraId="50E6B29C" w14:textId="6D237622" w:rsidR="006C759A" w:rsidRDefault="006C759A" w:rsidP="00026FD8">
            <w:pPr>
              <w:tabs>
                <w:tab w:val="left" w:pos="709"/>
              </w:tabs>
              <w:rPr>
                <w:szCs w:val="20"/>
              </w:rPr>
            </w:pPr>
          </w:p>
        </w:tc>
        <w:tc>
          <w:tcPr>
            <w:tcW w:w="440" w:type="pct"/>
          </w:tcPr>
          <w:p w14:paraId="3D5EF299" w14:textId="77777777" w:rsidR="006C759A" w:rsidRPr="001F2CBD" w:rsidRDefault="006C759A" w:rsidP="00026FD8">
            <w:pPr>
              <w:tabs>
                <w:tab w:val="left" w:pos="709"/>
              </w:tabs>
              <w:jc w:val="right"/>
              <w:rPr>
                <w:szCs w:val="20"/>
              </w:rPr>
            </w:pPr>
          </w:p>
        </w:tc>
        <w:tc>
          <w:tcPr>
            <w:tcW w:w="880" w:type="pct"/>
          </w:tcPr>
          <w:p w14:paraId="7E8DAEF2" w14:textId="77777777" w:rsidR="006C759A" w:rsidRPr="001F2CBD" w:rsidRDefault="006C759A" w:rsidP="00026FD8">
            <w:pPr>
              <w:tabs>
                <w:tab w:val="left" w:pos="709"/>
              </w:tabs>
              <w:jc w:val="right"/>
              <w:rPr>
                <w:szCs w:val="20"/>
              </w:rPr>
            </w:pPr>
          </w:p>
        </w:tc>
        <w:tc>
          <w:tcPr>
            <w:tcW w:w="851" w:type="pct"/>
          </w:tcPr>
          <w:p w14:paraId="1C7D722D" w14:textId="77777777" w:rsidR="006C759A" w:rsidRPr="001F2CBD" w:rsidRDefault="006C759A" w:rsidP="00026FD8">
            <w:pPr>
              <w:tabs>
                <w:tab w:val="left" w:pos="709"/>
              </w:tabs>
              <w:jc w:val="right"/>
              <w:rPr>
                <w:szCs w:val="20"/>
              </w:rPr>
            </w:pPr>
            <w:r>
              <w:rPr>
                <w:szCs w:val="20"/>
              </w:rPr>
              <w:t>1</w:t>
            </w:r>
          </w:p>
        </w:tc>
        <w:tc>
          <w:tcPr>
            <w:tcW w:w="572" w:type="pct"/>
            <w:tcBorders>
              <w:right w:val="single" w:sz="12" w:space="0" w:color="auto"/>
            </w:tcBorders>
          </w:tcPr>
          <w:p w14:paraId="1391F05B" w14:textId="77777777" w:rsidR="006C759A" w:rsidRDefault="006C759A" w:rsidP="00026FD8">
            <w:pPr>
              <w:tabs>
                <w:tab w:val="left" w:pos="709"/>
              </w:tabs>
              <w:jc w:val="right"/>
              <w:rPr>
                <w:szCs w:val="20"/>
              </w:rPr>
            </w:pPr>
          </w:p>
        </w:tc>
        <w:tc>
          <w:tcPr>
            <w:tcW w:w="634" w:type="pct"/>
            <w:tcBorders>
              <w:left w:val="single" w:sz="12" w:space="0" w:color="auto"/>
            </w:tcBorders>
          </w:tcPr>
          <w:p w14:paraId="60BE9BE3" w14:textId="77777777" w:rsidR="006C759A" w:rsidRDefault="006C759A" w:rsidP="00026FD8">
            <w:pPr>
              <w:tabs>
                <w:tab w:val="left" w:pos="709"/>
              </w:tabs>
              <w:jc w:val="right"/>
              <w:rPr>
                <w:szCs w:val="20"/>
              </w:rPr>
            </w:pPr>
          </w:p>
        </w:tc>
        <w:tc>
          <w:tcPr>
            <w:tcW w:w="735" w:type="pct"/>
          </w:tcPr>
          <w:p w14:paraId="0B6F4296" w14:textId="77777777" w:rsidR="006C759A" w:rsidRPr="001F2CBD" w:rsidRDefault="006C759A" w:rsidP="00026FD8">
            <w:pPr>
              <w:tabs>
                <w:tab w:val="left" w:pos="709"/>
              </w:tabs>
              <w:jc w:val="right"/>
              <w:rPr>
                <w:szCs w:val="20"/>
              </w:rPr>
            </w:pPr>
            <w:r>
              <w:rPr>
                <w:szCs w:val="20"/>
              </w:rPr>
              <w:t>1</w:t>
            </w:r>
          </w:p>
        </w:tc>
      </w:tr>
      <w:tr w:rsidR="006C759A" w:rsidRPr="001F2CBD" w14:paraId="5C711313" w14:textId="77777777" w:rsidTr="00026FD8">
        <w:tc>
          <w:tcPr>
            <w:tcW w:w="888" w:type="pct"/>
          </w:tcPr>
          <w:p w14:paraId="0DE12E11" w14:textId="0477F309" w:rsidR="006C759A" w:rsidRDefault="006C759A" w:rsidP="00026FD8">
            <w:pPr>
              <w:tabs>
                <w:tab w:val="left" w:pos="709"/>
              </w:tabs>
              <w:rPr>
                <w:szCs w:val="20"/>
              </w:rPr>
            </w:pPr>
          </w:p>
        </w:tc>
        <w:tc>
          <w:tcPr>
            <w:tcW w:w="440" w:type="pct"/>
          </w:tcPr>
          <w:p w14:paraId="12B107B6" w14:textId="77777777" w:rsidR="006C759A" w:rsidRDefault="006C759A" w:rsidP="00026FD8">
            <w:pPr>
              <w:tabs>
                <w:tab w:val="left" w:pos="709"/>
              </w:tabs>
              <w:jc w:val="right"/>
              <w:rPr>
                <w:szCs w:val="20"/>
              </w:rPr>
            </w:pPr>
            <w:r>
              <w:rPr>
                <w:szCs w:val="20"/>
              </w:rPr>
              <w:t>1</w:t>
            </w:r>
          </w:p>
        </w:tc>
        <w:tc>
          <w:tcPr>
            <w:tcW w:w="880" w:type="pct"/>
          </w:tcPr>
          <w:p w14:paraId="2C819A2C" w14:textId="77777777" w:rsidR="006C759A" w:rsidRPr="001F2CBD" w:rsidRDefault="006C759A" w:rsidP="00026FD8">
            <w:pPr>
              <w:tabs>
                <w:tab w:val="left" w:pos="709"/>
              </w:tabs>
              <w:jc w:val="right"/>
              <w:rPr>
                <w:szCs w:val="20"/>
              </w:rPr>
            </w:pPr>
          </w:p>
        </w:tc>
        <w:tc>
          <w:tcPr>
            <w:tcW w:w="851" w:type="pct"/>
          </w:tcPr>
          <w:p w14:paraId="030467A6" w14:textId="77777777" w:rsidR="006C759A" w:rsidRDefault="006C759A" w:rsidP="00026FD8">
            <w:pPr>
              <w:tabs>
                <w:tab w:val="left" w:pos="709"/>
              </w:tabs>
              <w:jc w:val="right"/>
              <w:rPr>
                <w:szCs w:val="20"/>
              </w:rPr>
            </w:pPr>
            <w:r>
              <w:rPr>
                <w:szCs w:val="20"/>
              </w:rPr>
              <w:t>1</w:t>
            </w:r>
          </w:p>
        </w:tc>
        <w:tc>
          <w:tcPr>
            <w:tcW w:w="572" w:type="pct"/>
            <w:tcBorders>
              <w:right w:val="single" w:sz="12" w:space="0" w:color="auto"/>
            </w:tcBorders>
          </w:tcPr>
          <w:p w14:paraId="5B0900BA" w14:textId="77777777" w:rsidR="006C759A" w:rsidRPr="001F2CBD" w:rsidRDefault="006C759A" w:rsidP="00026FD8">
            <w:pPr>
              <w:tabs>
                <w:tab w:val="left" w:pos="709"/>
              </w:tabs>
              <w:jc w:val="right"/>
              <w:rPr>
                <w:szCs w:val="20"/>
              </w:rPr>
            </w:pPr>
          </w:p>
        </w:tc>
        <w:tc>
          <w:tcPr>
            <w:tcW w:w="634" w:type="pct"/>
            <w:tcBorders>
              <w:left w:val="single" w:sz="12" w:space="0" w:color="auto"/>
            </w:tcBorders>
          </w:tcPr>
          <w:p w14:paraId="036DCCF9" w14:textId="77777777" w:rsidR="006C759A" w:rsidRDefault="006C759A" w:rsidP="00026FD8">
            <w:pPr>
              <w:tabs>
                <w:tab w:val="left" w:pos="709"/>
              </w:tabs>
              <w:jc w:val="right"/>
              <w:rPr>
                <w:szCs w:val="20"/>
              </w:rPr>
            </w:pPr>
          </w:p>
        </w:tc>
        <w:tc>
          <w:tcPr>
            <w:tcW w:w="735" w:type="pct"/>
          </w:tcPr>
          <w:p w14:paraId="265D1811" w14:textId="77777777" w:rsidR="006C759A" w:rsidRDefault="006C759A" w:rsidP="00026FD8">
            <w:pPr>
              <w:tabs>
                <w:tab w:val="left" w:pos="709"/>
              </w:tabs>
              <w:jc w:val="right"/>
              <w:rPr>
                <w:szCs w:val="20"/>
              </w:rPr>
            </w:pPr>
            <w:r>
              <w:rPr>
                <w:szCs w:val="20"/>
              </w:rPr>
              <w:t>2</w:t>
            </w:r>
          </w:p>
        </w:tc>
      </w:tr>
      <w:tr w:rsidR="006C759A" w:rsidRPr="001F2CBD" w14:paraId="45D5679D" w14:textId="77777777" w:rsidTr="00026FD8">
        <w:tc>
          <w:tcPr>
            <w:tcW w:w="888" w:type="pct"/>
            <w:shd w:val="clear" w:color="auto" w:fill="9CC2E5" w:themeFill="accent1" w:themeFillTint="99"/>
          </w:tcPr>
          <w:p w14:paraId="78F5A401" w14:textId="77777777" w:rsidR="006C759A" w:rsidRPr="001F2CBD" w:rsidRDefault="006C759A" w:rsidP="00026FD8">
            <w:pPr>
              <w:tabs>
                <w:tab w:val="left" w:pos="709"/>
              </w:tabs>
              <w:rPr>
                <w:szCs w:val="20"/>
              </w:rPr>
            </w:pPr>
            <w:r w:rsidRPr="001F2CBD">
              <w:rPr>
                <w:szCs w:val="20"/>
              </w:rPr>
              <w:t xml:space="preserve">Totaal </w:t>
            </w:r>
          </w:p>
        </w:tc>
        <w:tc>
          <w:tcPr>
            <w:tcW w:w="440" w:type="pct"/>
            <w:shd w:val="clear" w:color="auto" w:fill="9CC2E5" w:themeFill="accent1" w:themeFillTint="99"/>
          </w:tcPr>
          <w:p w14:paraId="02A1ADFB" w14:textId="77777777" w:rsidR="006C759A" w:rsidRPr="001F2CBD" w:rsidRDefault="006C759A" w:rsidP="00026FD8">
            <w:pPr>
              <w:tabs>
                <w:tab w:val="left" w:pos="709"/>
              </w:tabs>
              <w:jc w:val="right"/>
              <w:rPr>
                <w:szCs w:val="20"/>
              </w:rPr>
            </w:pPr>
            <w:r>
              <w:rPr>
                <w:szCs w:val="20"/>
              </w:rPr>
              <w:t>10</w:t>
            </w:r>
          </w:p>
        </w:tc>
        <w:tc>
          <w:tcPr>
            <w:tcW w:w="880" w:type="pct"/>
            <w:shd w:val="clear" w:color="auto" w:fill="9CC2E5" w:themeFill="accent1" w:themeFillTint="99"/>
          </w:tcPr>
          <w:p w14:paraId="0F9C3427" w14:textId="77777777" w:rsidR="006C759A" w:rsidRPr="001F2CBD" w:rsidRDefault="006C759A" w:rsidP="00026FD8">
            <w:pPr>
              <w:tabs>
                <w:tab w:val="left" w:pos="709"/>
              </w:tabs>
              <w:jc w:val="right"/>
              <w:rPr>
                <w:szCs w:val="20"/>
              </w:rPr>
            </w:pPr>
            <w:r>
              <w:rPr>
                <w:szCs w:val="20"/>
              </w:rPr>
              <w:t>1</w:t>
            </w:r>
          </w:p>
        </w:tc>
        <w:tc>
          <w:tcPr>
            <w:tcW w:w="851" w:type="pct"/>
            <w:shd w:val="clear" w:color="auto" w:fill="9CC2E5" w:themeFill="accent1" w:themeFillTint="99"/>
          </w:tcPr>
          <w:p w14:paraId="768977F6" w14:textId="77777777" w:rsidR="006C759A" w:rsidRPr="001F2CBD" w:rsidRDefault="006C759A" w:rsidP="00026FD8">
            <w:pPr>
              <w:tabs>
                <w:tab w:val="left" w:pos="709"/>
              </w:tabs>
              <w:jc w:val="right"/>
              <w:rPr>
                <w:szCs w:val="20"/>
              </w:rPr>
            </w:pPr>
            <w:r>
              <w:rPr>
                <w:szCs w:val="20"/>
              </w:rPr>
              <w:t>4</w:t>
            </w:r>
          </w:p>
        </w:tc>
        <w:tc>
          <w:tcPr>
            <w:tcW w:w="572" w:type="pct"/>
            <w:tcBorders>
              <w:right w:val="single" w:sz="12" w:space="0" w:color="auto"/>
            </w:tcBorders>
            <w:shd w:val="clear" w:color="auto" w:fill="9CC2E5" w:themeFill="accent1" w:themeFillTint="99"/>
          </w:tcPr>
          <w:p w14:paraId="12CC0744" w14:textId="77777777" w:rsidR="006C759A" w:rsidRPr="001F2CBD" w:rsidRDefault="006C759A" w:rsidP="00026FD8">
            <w:pPr>
              <w:tabs>
                <w:tab w:val="left" w:pos="709"/>
              </w:tabs>
              <w:jc w:val="right"/>
              <w:rPr>
                <w:szCs w:val="20"/>
              </w:rPr>
            </w:pPr>
            <w:r>
              <w:rPr>
                <w:szCs w:val="20"/>
              </w:rPr>
              <w:t>2</w:t>
            </w:r>
          </w:p>
        </w:tc>
        <w:tc>
          <w:tcPr>
            <w:tcW w:w="634" w:type="pct"/>
            <w:tcBorders>
              <w:left w:val="single" w:sz="12" w:space="0" w:color="auto"/>
            </w:tcBorders>
            <w:shd w:val="clear" w:color="auto" w:fill="9CC2E5" w:themeFill="accent1" w:themeFillTint="99"/>
          </w:tcPr>
          <w:p w14:paraId="383F6896" w14:textId="77777777" w:rsidR="006C759A" w:rsidRPr="001F2CBD" w:rsidRDefault="006C759A" w:rsidP="00026FD8">
            <w:pPr>
              <w:tabs>
                <w:tab w:val="left" w:pos="709"/>
              </w:tabs>
              <w:jc w:val="right"/>
              <w:rPr>
                <w:szCs w:val="20"/>
              </w:rPr>
            </w:pPr>
            <w:r>
              <w:rPr>
                <w:szCs w:val="20"/>
              </w:rPr>
              <w:t>4</w:t>
            </w:r>
          </w:p>
        </w:tc>
        <w:tc>
          <w:tcPr>
            <w:tcW w:w="735" w:type="pct"/>
            <w:shd w:val="clear" w:color="auto" w:fill="9CC2E5" w:themeFill="accent1" w:themeFillTint="99"/>
          </w:tcPr>
          <w:p w14:paraId="739C14C3" w14:textId="77777777" w:rsidR="006C759A" w:rsidRPr="001F2CBD" w:rsidRDefault="006C759A" w:rsidP="00026FD8">
            <w:pPr>
              <w:tabs>
                <w:tab w:val="left" w:pos="709"/>
              </w:tabs>
              <w:jc w:val="right"/>
              <w:rPr>
                <w:szCs w:val="20"/>
              </w:rPr>
            </w:pPr>
            <w:r>
              <w:rPr>
                <w:szCs w:val="20"/>
              </w:rPr>
              <w:t>13</w:t>
            </w:r>
          </w:p>
        </w:tc>
      </w:tr>
    </w:tbl>
    <w:p w14:paraId="26F4C5BB" w14:textId="77777777" w:rsidR="006C759A" w:rsidRPr="001F2CBD" w:rsidRDefault="006C759A" w:rsidP="006C759A">
      <w:pPr>
        <w:tabs>
          <w:tab w:val="left" w:pos="709"/>
        </w:tabs>
        <w:rPr>
          <w:i/>
          <w:szCs w:val="20"/>
        </w:rPr>
      </w:pPr>
    </w:p>
    <w:p w14:paraId="69215F94" w14:textId="77777777" w:rsidR="000C0980" w:rsidRPr="001F2CBD" w:rsidRDefault="000C0980" w:rsidP="00B32171">
      <w:pPr>
        <w:tabs>
          <w:tab w:val="left" w:pos="709"/>
        </w:tabs>
        <w:rPr>
          <w:i/>
          <w:szCs w:val="20"/>
        </w:rPr>
      </w:pPr>
    </w:p>
    <w:p w14:paraId="405CA654" w14:textId="2D9F7D07" w:rsidR="000C0980" w:rsidRPr="00F33746" w:rsidRDefault="000C0980" w:rsidP="00C02ABD">
      <w:pPr>
        <w:pStyle w:val="Lijstalinea"/>
        <w:numPr>
          <w:ilvl w:val="1"/>
          <w:numId w:val="7"/>
        </w:numPr>
        <w:tabs>
          <w:tab w:val="left" w:pos="709"/>
        </w:tabs>
        <w:jc w:val="both"/>
        <w:rPr>
          <w:b/>
          <w:bCs/>
          <w:iCs/>
          <w:szCs w:val="20"/>
        </w:rPr>
      </w:pPr>
      <w:r w:rsidRPr="00F33746">
        <w:rPr>
          <w:b/>
          <w:bCs/>
          <w:iCs/>
          <w:szCs w:val="20"/>
        </w:rPr>
        <w:t>Contacten met opsporingsdiensten</w:t>
      </w:r>
    </w:p>
    <w:p w14:paraId="62CEABBE" w14:textId="77777777" w:rsidR="00F33746" w:rsidRPr="00F33746" w:rsidRDefault="00F33746" w:rsidP="00B32171">
      <w:pPr>
        <w:tabs>
          <w:tab w:val="left" w:pos="709"/>
        </w:tabs>
        <w:jc w:val="both"/>
        <w:rPr>
          <w:b/>
          <w:bCs/>
          <w:iCs/>
          <w:szCs w:val="20"/>
        </w:rPr>
      </w:pPr>
    </w:p>
    <w:p w14:paraId="27CE263A" w14:textId="77777777" w:rsidR="006C759A" w:rsidRPr="0065024B" w:rsidRDefault="006C759A" w:rsidP="006C759A">
      <w:pPr>
        <w:tabs>
          <w:tab w:val="left" w:pos="709"/>
        </w:tabs>
        <w:rPr>
          <w:iCs/>
          <w:szCs w:val="20"/>
        </w:rPr>
      </w:pPr>
      <w:r w:rsidRPr="0034071C">
        <w:rPr>
          <w:i/>
          <w:szCs w:val="20"/>
        </w:rPr>
        <w:t>De Dopingautoriteit begeeft zich in een netwerk van binnenlandse ketenpartners met opsporingsbevoegdheden. Om de samenwerking met deze diensten te structureren zijn in 2019 samenwerkingsprotocollen overeengekomen met het OM, de Politie, NVWA, FIOD, Douane en IGJ.</w:t>
      </w:r>
      <w:r w:rsidRPr="0065024B">
        <w:rPr>
          <w:iCs/>
          <w:szCs w:val="20"/>
        </w:rPr>
        <w:t xml:space="preserve"> </w:t>
      </w:r>
    </w:p>
    <w:p w14:paraId="2A9D3638" w14:textId="77777777" w:rsidR="006C759A" w:rsidRPr="0065024B" w:rsidRDefault="006C759A" w:rsidP="006C759A">
      <w:pPr>
        <w:tabs>
          <w:tab w:val="left" w:pos="709"/>
        </w:tabs>
        <w:rPr>
          <w:iCs/>
          <w:szCs w:val="20"/>
        </w:rPr>
      </w:pPr>
    </w:p>
    <w:p w14:paraId="6C35D031" w14:textId="20DD9200" w:rsidR="006C759A" w:rsidRDefault="006C759A" w:rsidP="006C759A">
      <w:pPr>
        <w:tabs>
          <w:tab w:val="left" w:pos="709"/>
        </w:tabs>
        <w:rPr>
          <w:iCs/>
          <w:szCs w:val="20"/>
        </w:rPr>
      </w:pPr>
      <w:r>
        <w:rPr>
          <w:iCs/>
          <w:szCs w:val="20"/>
        </w:rPr>
        <w:t xml:space="preserve">Er zijn contacten geweest met de </w:t>
      </w:r>
      <w:r w:rsidRPr="0065024B">
        <w:rPr>
          <w:iCs/>
          <w:szCs w:val="20"/>
        </w:rPr>
        <w:t>NVWA, FIOD</w:t>
      </w:r>
      <w:r>
        <w:rPr>
          <w:iCs/>
          <w:szCs w:val="20"/>
        </w:rPr>
        <w:t>, Douane</w:t>
      </w:r>
      <w:r w:rsidRPr="0065024B">
        <w:rPr>
          <w:iCs/>
          <w:szCs w:val="20"/>
        </w:rPr>
        <w:t xml:space="preserve"> en IGJ.</w:t>
      </w:r>
      <w:r>
        <w:rPr>
          <w:iCs/>
          <w:szCs w:val="20"/>
        </w:rPr>
        <w:t xml:space="preserve"> Via de NVWA zijn enkele verboden middelen in bruikleen verkregen die gebruikt kunnen worden bij educatieve inspanningen, waaronder het regelmatig in de media opduikende </w:t>
      </w:r>
      <w:proofErr w:type="spellStart"/>
      <w:r>
        <w:rPr>
          <w:iCs/>
          <w:szCs w:val="20"/>
        </w:rPr>
        <w:t>Iomax</w:t>
      </w:r>
      <w:proofErr w:type="spellEnd"/>
      <w:r>
        <w:rPr>
          <w:iCs/>
          <w:szCs w:val="20"/>
        </w:rPr>
        <w:t>.</w:t>
      </w:r>
    </w:p>
    <w:p w14:paraId="24FD1AC6" w14:textId="77777777" w:rsidR="000C0980" w:rsidRDefault="000C0980" w:rsidP="00B32171">
      <w:pPr>
        <w:tabs>
          <w:tab w:val="left" w:pos="709"/>
        </w:tabs>
        <w:jc w:val="both"/>
        <w:rPr>
          <w:iCs/>
          <w:szCs w:val="20"/>
        </w:rPr>
      </w:pPr>
    </w:p>
    <w:p w14:paraId="1CF8E4E4" w14:textId="12ED0D99" w:rsidR="000C0980" w:rsidRPr="00E61863" w:rsidRDefault="00E61863" w:rsidP="00B32171">
      <w:pPr>
        <w:tabs>
          <w:tab w:val="left" w:pos="709"/>
        </w:tabs>
        <w:jc w:val="both"/>
        <w:rPr>
          <w:b/>
          <w:bCs/>
          <w:iCs/>
          <w:szCs w:val="20"/>
        </w:rPr>
      </w:pPr>
      <w:r>
        <w:rPr>
          <w:b/>
          <w:bCs/>
          <w:iCs/>
          <w:szCs w:val="20"/>
        </w:rPr>
        <w:t>4.4</w:t>
      </w:r>
      <w:r>
        <w:rPr>
          <w:b/>
          <w:bCs/>
          <w:iCs/>
          <w:szCs w:val="20"/>
        </w:rPr>
        <w:tab/>
      </w:r>
      <w:r w:rsidR="000C0980" w:rsidRPr="00E61863">
        <w:rPr>
          <w:b/>
          <w:bCs/>
          <w:iCs/>
          <w:szCs w:val="20"/>
        </w:rPr>
        <w:t>Wetenschap &amp; NZVT</w:t>
      </w:r>
    </w:p>
    <w:p w14:paraId="038BC6B7" w14:textId="77777777" w:rsidR="000047A5" w:rsidRPr="000047A5" w:rsidRDefault="000047A5" w:rsidP="00B32171">
      <w:pPr>
        <w:tabs>
          <w:tab w:val="left" w:pos="709"/>
        </w:tabs>
        <w:jc w:val="both"/>
        <w:rPr>
          <w:iCs/>
          <w:szCs w:val="20"/>
        </w:rPr>
      </w:pPr>
    </w:p>
    <w:p w14:paraId="70153083" w14:textId="77777777" w:rsidR="006C759A" w:rsidRPr="008325F9" w:rsidRDefault="006C759A" w:rsidP="006C759A">
      <w:pPr>
        <w:rPr>
          <w:u w:val="single"/>
        </w:rPr>
      </w:pPr>
      <w:r w:rsidRPr="008325F9">
        <w:rPr>
          <w:u w:val="single"/>
        </w:rPr>
        <w:t>4.</w:t>
      </w:r>
      <w:r>
        <w:rPr>
          <w:u w:val="single"/>
        </w:rPr>
        <w:t>4</w:t>
      </w:r>
      <w:r w:rsidRPr="008325F9">
        <w:rPr>
          <w:u w:val="single"/>
        </w:rPr>
        <w:t>.1 Besteding wetenschappelijk budget</w:t>
      </w:r>
    </w:p>
    <w:p w14:paraId="3E723EF2" w14:textId="49CA2C03" w:rsidR="006C759A" w:rsidRPr="008325F9" w:rsidRDefault="006C759A" w:rsidP="006C759A">
      <w:r w:rsidRPr="008325F9">
        <w:t>Het onderzoek naar de mening van e</w:t>
      </w:r>
      <w:r w:rsidR="00BC47EF">
        <w:t>-</w:t>
      </w:r>
      <w:r w:rsidRPr="008325F9">
        <w:t>sporters over prestatie</w:t>
      </w:r>
      <w:r w:rsidR="00BC47EF">
        <w:t xml:space="preserve"> </w:t>
      </w:r>
      <w:r w:rsidRPr="008325F9">
        <w:t xml:space="preserve">verbeterende middelen in hun sport is afgerond door het </w:t>
      </w:r>
      <w:r w:rsidR="003B5B96">
        <w:t>[…]</w:t>
      </w:r>
      <w:r w:rsidR="00133CF1">
        <w:t xml:space="preserve">. </w:t>
      </w:r>
      <w:r w:rsidRPr="008325F9">
        <w:t>Hier is op 24 september een web</w:t>
      </w:r>
      <w:r w:rsidR="002854C9">
        <w:t>-</w:t>
      </w:r>
      <w:r w:rsidRPr="008325F9">
        <w:t xml:space="preserve">bericht over geplaatst. </w:t>
      </w:r>
    </w:p>
    <w:p w14:paraId="3FE59E5C" w14:textId="77777777" w:rsidR="006C759A" w:rsidRPr="008325F9" w:rsidRDefault="006C759A" w:rsidP="006C759A"/>
    <w:p w14:paraId="66F8FE18" w14:textId="77777777" w:rsidR="006C759A" w:rsidRPr="008325F9" w:rsidRDefault="006C759A" w:rsidP="006C759A">
      <w:pPr>
        <w:rPr>
          <w:u w:val="single"/>
        </w:rPr>
      </w:pPr>
      <w:r w:rsidRPr="008325F9">
        <w:rPr>
          <w:u w:val="single"/>
        </w:rPr>
        <w:t>4.</w:t>
      </w:r>
      <w:r>
        <w:rPr>
          <w:u w:val="single"/>
        </w:rPr>
        <w:t>4</w:t>
      </w:r>
      <w:r w:rsidRPr="008325F9">
        <w:rPr>
          <w:u w:val="single"/>
        </w:rPr>
        <w:t>.2 Schrijven van artikelen</w:t>
      </w:r>
    </w:p>
    <w:p w14:paraId="1AA1796B" w14:textId="6C073EE3" w:rsidR="006C759A" w:rsidRPr="008325F9" w:rsidRDefault="003B5B96" w:rsidP="006C759A">
      <w:r>
        <w:t>[…]</w:t>
      </w:r>
      <w:r w:rsidR="00133CF1">
        <w:t xml:space="preserve"> </w:t>
      </w:r>
      <w:r w:rsidR="006C759A" w:rsidRPr="008325F9">
        <w:t>werkt nog steeds aan een wetenschappelijke publicatie van het onderzoeksproject naar het ontwikkelen van een detectiemethode voor schildklierhormonen.</w:t>
      </w:r>
    </w:p>
    <w:p w14:paraId="3FBBCAF9" w14:textId="77777777" w:rsidR="006C759A" w:rsidRPr="008325F9" w:rsidRDefault="006C759A" w:rsidP="006C759A"/>
    <w:p w14:paraId="226688C7" w14:textId="77777777" w:rsidR="006C759A" w:rsidRPr="008325F9" w:rsidRDefault="006C759A" w:rsidP="00B77962">
      <w:pPr>
        <w:keepNext/>
        <w:rPr>
          <w:u w:val="single"/>
        </w:rPr>
      </w:pPr>
      <w:r w:rsidRPr="008325F9">
        <w:rPr>
          <w:u w:val="single"/>
        </w:rPr>
        <w:t>4.</w:t>
      </w:r>
      <w:r>
        <w:rPr>
          <w:u w:val="single"/>
        </w:rPr>
        <w:t>4</w:t>
      </w:r>
      <w:r w:rsidRPr="008325F9">
        <w:rPr>
          <w:u w:val="single"/>
        </w:rPr>
        <w:t>.3 Inventarisatie wetenschappelijke literatuur</w:t>
      </w:r>
    </w:p>
    <w:p w14:paraId="3CCDAE59" w14:textId="19966212" w:rsidR="006C759A" w:rsidRPr="008325F9" w:rsidRDefault="006C759A" w:rsidP="00B77962">
      <w:pPr>
        <w:keepNext/>
      </w:pPr>
      <w:r w:rsidRPr="008325F9">
        <w:t xml:space="preserve">In het derde kwartaal van 2024 zijn er </w:t>
      </w:r>
      <w:r w:rsidR="00BC47EF">
        <w:t>vier</w:t>
      </w:r>
      <w:r w:rsidRPr="008325F9">
        <w:t xml:space="preserve"> wetenschappelijke artikelen toegevoegd aan het wetenschappelijk archief/doping.nl.</w:t>
      </w:r>
    </w:p>
    <w:p w14:paraId="15A30E3C" w14:textId="77777777" w:rsidR="006C759A" w:rsidRPr="008325F9" w:rsidRDefault="006C759A" w:rsidP="006C759A"/>
    <w:p w14:paraId="2B65D18A" w14:textId="5500A6A2" w:rsidR="006C759A" w:rsidRPr="008325F9" w:rsidRDefault="006C759A" w:rsidP="006C759A">
      <w:pPr>
        <w:rPr>
          <w:u w:val="single"/>
        </w:rPr>
      </w:pPr>
      <w:r w:rsidRPr="008325F9">
        <w:rPr>
          <w:u w:val="single"/>
        </w:rPr>
        <w:t>4.</w:t>
      </w:r>
      <w:r>
        <w:rPr>
          <w:u w:val="single"/>
        </w:rPr>
        <w:t>4</w:t>
      </w:r>
      <w:r w:rsidRPr="008325F9">
        <w:rPr>
          <w:u w:val="single"/>
        </w:rPr>
        <w:t>.</w:t>
      </w:r>
      <w:r w:rsidR="00B00917">
        <w:rPr>
          <w:u w:val="single"/>
        </w:rPr>
        <w:t>4</w:t>
      </w:r>
      <w:r w:rsidRPr="008325F9">
        <w:rPr>
          <w:u w:val="single"/>
        </w:rPr>
        <w:t xml:space="preserve"> Begeleiding van Studenten</w:t>
      </w:r>
    </w:p>
    <w:p w14:paraId="7C246861" w14:textId="6E681CFC" w:rsidR="006C759A" w:rsidRPr="008325F9" w:rsidRDefault="006C759A" w:rsidP="006C759A">
      <w:r w:rsidRPr="008325F9">
        <w:t xml:space="preserve">De </w:t>
      </w:r>
      <w:proofErr w:type="spellStart"/>
      <w:r w:rsidRPr="008325F9">
        <w:t>onderzoeksmedewerker</w:t>
      </w:r>
      <w:proofErr w:type="spellEnd"/>
      <w:r w:rsidRPr="008325F9">
        <w:t xml:space="preserve"> heeft de begeleiding van het e</w:t>
      </w:r>
      <w:r w:rsidR="00BC47EF">
        <w:t>-</w:t>
      </w:r>
      <w:r w:rsidRPr="008325F9">
        <w:t xml:space="preserve">sportonderzoek van een Franse student voortgezet. </w:t>
      </w:r>
    </w:p>
    <w:p w14:paraId="1BC55BDC" w14:textId="77777777" w:rsidR="006C759A" w:rsidRDefault="006C759A" w:rsidP="006C759A">
      <w:pPr>
        <w:tabs>
          <w:tab w:val="left" w:pos="709"/>
        </w:tabs>
        <w:jc w:val="both"/>
        <w:rPr>
          <w:iCs/>
          <w:szCs w:val="20"/>
        </w:rPr>
      </w:pPr>
    </w:p>
    <w:p w14:paraId="7D61BBE5" w14:textId="15057450" w:rsidR="006C759A" w:rsidRPr="008325F9" w:rsidRDefault="006C759A" w:rsidP="006C759A">
      <w:pPr>
        <w:rPr>
          <w:szCs w:val="20"/>
          <w:u w:val="single"/>
        </w:rPr>
      </w:pPr>
      <w:r w:rsidRPr="008325F9">
        <w:rPr>
          <w:u w:val="single"/>
        </w:rPr>
        <w:t>4.</w:t>
      </w:r>
      <w:r>
        <w:rPr>
          <w:u w:val="single"/>
        </w:rPr>
        <w:t>4</w:t>
      </w:r>
      <w:r w:rsidRPr="008325F9">
        <w:rPr>
          <w:u w:val="single"/>
        </w:rPr>
        <w:t>.</w:t>
      </w:r>
      <w:r w:rsidR="00B00917">
        <w:rPr>
          <w:u w:val="single"/>
        </w:rPr>
        <w:t>5</w:t>
      </w:r>
      <w:r w:rsidRPr="008325F9">
        <w:rPr>
          <w:u w:val="single"/>
        </w:rPr>
        <w:t xml:space="preserve"> </w:t>
      </w:r>
      <w:r w:rsidRPr="008325F9">
        <w:rPr>
          <w:szCs w:val="20"/>
          <w:u w:val="single"/>
        </w:rPr>
        <w:t>NZVT</w:t>
      </w:r>
    </w:p>
    <w:p w14:paraId="29722A24" w14:textId="79FC79D1" w:rsidR="006C759A" w:rsidRPr="008325F9" w:rsidRDefault="006C759A" w:rsidP="006C759A">
      <w:r w:rsidRPr="008325F9">
        <w:t xml:space="preserve">In het derde kwartaal zijn er 113 product-batchcombinaties (112 certificaten) toegevoegd aan de NZVT-database. </w:t>
      </w:r>
      <w:r w:rsidR="00BC47EF">
        <w:t xml:space="preserve">  </w:t>
      </w:r>
      <w:r w:rsidR="00A12F97">
        <w:t>E</w:t>
      </w:r>
      <w:r w:rsidR="00BC47EF">
        <w:t>r</w:t>
      </w:r>
      <w:r w:rsidRPr="008325F9">
        <w:t xml:space="preserve"> </w:t>
      </w:r>
      <w:r w:rsidR="00A12F97">
        <w:t xml:space="preserve">is </w:t>
      </w:r>
      <w:r w:rsidRPr="008325F9">
        <w:t xml:space="preserve">één batch van een product afgewezen in verband met een vervuiling </w:t>
      </w:r>
      <w:r w:rsidR="00BC47EF">
        <w:t>door</w:t>
      </w:r>
      <w:r w:rsidRPr="008325F9">
        <w:t xml:space="preserve"> dopingstof.</w:t>
      </w:r>
    </w:p>
    <w:p w14:paraId="331D1EF2" w14:textId="124EB722" w:rsidR="00091C67" w:rsidRDefault="00091C67" w:rsidP="00091C67">
      <w:pPr>
        <w:tabs>
          <w:tab w:val="left" w:pos="709"/>
        </w:tabs>
        <w:jc w:val="both"/>
        <w:rPr>
          <w:iCs/>
          <w:szCs w:val="20"/>
        </w:rPr>
      </w:pPr>
    </w:p>
    <w:p w14:paraId="7F38EE8B" w14:textId="77777777" w:rsidR="00091C67" w:rsidRPr="00DF1380" w:rsidRDefault="00091C67" w:rsidP="00133CF1">
      <w:pPr>
        <w:keepNext/>
        <w:tabs>
          <w:tab w:val="left" w:pos="709"/>
        </w:tabs>
        <w:jc w:val="both"/>
        <w:rPr>
          <w:b/>
          <w:bCs/>
          <w:iCs/>
          <w:szCs w:val="20"/>
        </w:rPr>
      </w:pPr>
      <w:r>
        <w:rPr>
          <w:b/>
          <w:bCs/>
          <w:iCs/>
          <w:szCs w:val="20"/>
        </w:rPr>
        <w:lastRenderedPageBreak/>
        <w:t>4</w:t>
      </w:r>
      <w:r w:rsidRPr="00DF1380">
        <w:rPr>
          <w:b/>
          <w:bCs/>
          <w:iCs/>
          <w:szCs w:val="20"/>
        </w:rPr>
        <w:t xml:space="preserve">.5 </w:t>
      </w:r>
      <w:r>
        <w:rPr>
          <w:b/>
          <w:bCs/>
          <w:iCs/>
          <w:szCs w:val="20"/>
        </w:rPr>
        <w:tab/>
      </w:r>
      <w:r w:rsidRPr="00DF1380">
        <w:rPr>
          <w:b/>
          <w:bCs/>
          <w:iCs/>
          <w:szCs w:val="20"/>
        </w:rPr>
        <w:t>GDS</w:t>
      </w:r>
      <w:r>
        <w:rPr>
          <w:b/>
          <w:bCs/>
          <w:iCs/>
          <w:szCs w:val="20"/>
        </w:rPr>
        <w:t>-secretariaat</w:t>
      </w:r>
    </w:p>
    <w:p w14:paraId="46245962" w14:textId="77777777" w:rsidR="00091C67" w:rsidRDefault="00091C67" w:rsidP="00133CF1">
      <w:pPr>
        <w:keepNext/>
        <w:tabs>
          <w:tab w:val="left" w:pos="709"/>
        </w:tabs>
        <w:rPr>
          <w:i/>
          <w:szCs w:val="20"/>
        </w:rPr>
      </w:pPr>
    </w:p>
    <w:p w14:paraId="7B85ED6C" w14:textId="77777777" w:rsidR="00091C67" w:rsidRPr="00F55255" w:rsidRDefault="00091C67" w:rsidP="00133CF1">
      <w:pPr>
        <w:keepNext/>
        <w:tabs>
          <w:tab w:val="left" w:pos="709"/>
        </w:tabs>
        <w:rPr>
          <w:i/>
          <w:szCs w:val="20"/>
        </w:rPr>
      </w:pPr>
      <w:r w:rsidRPr="00F55255">
        <w:rPr>
          <w:i/>
          <w:szCs w:val="20"/>
        </w:rPr>
        <w:t xml:space="preserve">Het Geneesmiddelen Dispensatie Sporter-systeem geeft invulling aan de WADA-verplichtingen die beschreven staan in de ‘International Standard </w:t>
      </w:r>
      <w:proofErr w:type="spellStart"/>
      <w:r w:rsidRPr="00F55255">
        <w:rPr>
          <w:i/>
          <w:szCs w:val="20"/>
        </w:rPr>
        <w:t>for</w:t>
      </w:r>
      <w:proofErr w:type="spellEnd"/>
      <w:r w:rsidRPr="00F55255">
        <w:rPr>
          <w:i/>
          <w:szCs w:val="20"/>
        </w:rPr>
        <w:t xml:space="preserve"> </w:t>
      </w:r>
      <w:proofErr w:type="spellStart"/>
      <w:r w:rsidRPr="00F55255">
        <w:rPr>
          <w:i/>
          <w:szCs w:val="20"/>
        </w:rPr>
        <w:t>Therapeutic</w:t>
      </w:r>
      <w:proofErr w:type="spellEnd"/>
      <w:r w:rsidRPr="00F55255">
        <w:rPr>
          <w:i/>
          <w:szCs w:val="20"/>
        </w:rPr>
        <w:t xml:space="preserve"> </w:t>
      </w:r>
      <w:proofErr w:type="spellStart"/>
      <w:r w:rsidRPr="00F55255">
        <w:rPr>
          <w:i/>
          <w:szCs w:val="20"/>
        </w:rPr>
        <w:t>Use</w:t>
      </w:r>
      <w:proofErr w:type="spellEnd"/>
      <w:r w:rsidRPr="00F55255">
        <w:rPr>
          <w:i/>
          <w:szCs w:val="20"/>
        </w:rPr>
        <w:t xml:space="preserve"> </w:t>
      </w:r>
      <w:proofErr w:type="spellStart"/>
      <w:r w:rsidRPr="00F55255">
        <w:rPr>
          <w:i/>
          <w:szCs w:val="20"/>
        </w:rPr>
        <w:t>Exemptions</w:t>
      </w:r>
      <w:proofErr w:type="spellEnd"/>
      <w:r w:rsidRPr="00F55255">
        <w:rPr>
          <w:i/>
          <w:szCs w:val="20"/>
        </w:rPr>
        <w:t xml:space="preserve">’. </w:t>
      </w:r>
    </w:p>
    <w:p w14:paraId="5BF24CDB" w14:textId="77777777" w:rsidR="00091C67" w:rsidRDefault="00091C67" w:rsidP="00091C67">
      <w:pPr>
        <w:tabs>
          <w:tab w:val="left" w:pos="709"/>
        </w:tabs>
        <w:jc w:val="both"/>
        <w:rPr>
          <w:iCs/>
          <w:szCs w:val="20"/>
        </w:rPr>
      </w:pPr>
    </w:p>
    <w:p w14:paraId="3D181CC5" w14:textId="67AAF375" w:rsidR="006C759A" w:rsidRPr="00172FBF" w:rsidRDefault="006C759A" w:rsidP="006C759A">
      <w:pPr>
        <w:tabs>
          <w:tab w:val="left" w:pos="709"/>
        </w:tabs>
        <w:rPr>
          <w:iCs/>
          <w:szCs w:val="20"/>
        </w:rPr>
      </w:pPr>
      <w:r>
        <w:rPr>
          <w:iCs/>
          <w:szCs w:val="20"/>
        </w:rPr>
        <w:t>E</w:t>
      </w:r>
      <w:r w:rsidRPr="00172FBF">
        <w:rPr>
          <w:iCs/>
          <w:szCs w:val="20"/>
        </w:rPr>
        <w:t xml:space="preserve">r zijn </w:t>
      </w:r>
      <w:r>
        <w:rPr>
          <w:iCs/>
          <w:szCs w:val="20"/>
        </w:rPr>
        <w:t>29</w:t>
      </w:r>
      <w:r w:rsidRPr="00172FBF">
        <w:rPr>
          <w:iCs/>
          <w:szCs w:val="20"/>
        </w:rPr>
        <w:t xml:space="preserve"> aanvragen goedgekeurd; in dezelfde periode in 2023 waren dat er </w:t>
      </w:r>
      <w:r>
        <w:rPr>
          <w:iCs/>
          <w:szCs w:val="20"/>
        </w:rPr>
        <w:t>43</w:t>
      </w:r>
      <w:r w:rsidRPr="00172FBF">
        <w:rPr>
          <w:iCs/>
          <w:szCs w:val="20"/>
        </w:rPr>
        <w:t xml:space="preserve">. </w:t>
      </w:r>
      <w:r>
        <w:rPr>
          <w:iCs/>
          <w:szCs w:val="20"/>
        </w:rPr>
        <w:t>Zes</w:t>
      </w:r>
      <w:r w:rsidRPr="00172FBF">
        <w:rPr>
          <w:iCs/>
          <w:szCs w:val="20"/>
        </w:rPr>
        <w:t xml:space="preserve"> aanvragen zijn afgewezen. </w:t>
      </w:r>
      <w:r>
        <w:rPr>
          <w:iCs/>
          <w:szCs w:val="20"/>
        </w:rPr>
        <w:t>Het nieuwe (volledig digitale) indieningssysteem is inmiddels in gebruik.</w:t>
      </w:r>
    </w:p>
    <w:p w14:paraId="5C0B25C1" w14:textId="77777777" w:rsidR="00E11C89" w:rsidRDefault="00E11C89" w:rsidP="00B32171">
      <w:pPr>
        <w:tabs>
          <w:tab w:val="left" w:pos="709"/>
        </w:tabs>
        <w:jc w:val="both"/>
        <w:rPr>
          <w:b/>
        </w:rPr>
      </w:pPr>
    </w:p>
    <w:p w14:paraId="43BB7E9D" w14:textId="77777777" w:rsidR="008F1040" w:rsidRDefault="008F1040" w:rsidP="00B32171">
      <w:pPr>
        <w:pStyle w:val="Kop1"/>
        <w:tabs>
          <w:tab w:val="left" w:pos="709"/>
        </w:tabs>
        <w:jc w:val="both"/>
        <w:rPr>
          <w:sz w:val="22"/>
          <w:szCs w:val="22"/>
        </w:rPr>
      </w:pPr>
    </w:p>
    <w:p w14:paraId="60A25CE8" w14:textId="1E6100D9" w:rsidR="008F1040" w:rsidRPr="00843871" w:rsidRDefault="008F1040" w:rsidP="00B32171">
      <w:pPr>
        <w:pStyle w:val="Kop1"/>
        <w:tabs>
          <w:tab w:val="left" w:pos="709"/>
        </w:tabs>
        <w:jc w:val="both"/>
        <w:rPr>
          <w:sz w:val="22"/>
          <w:szCs w:val="22"/>
        </w:rPr>
      </w:pPr>
      <w:r>
        <w:rPr>
          <w:sz w:val="22"/>
          <w:szCs w:val="22"/>
        </w:rPr>
        <w:t>5</w:t>
      </w:r>
      <w:r w:rsidRPr="00843871">
        <w:rPr>
          <w:sz w:val="22"/>
          <w:szCs w:val="22"/>
        </w:rPr>
        <w:t xml:space="preserve">. </w:t>
      </w:r>
      <w:r w:rsidR="00B32171">
        <w:rPr>
          <w:sz w:val="22"/>
          <w:szCs w:val="22"/>
        </w:rPr>
        <w:tab/>
      </w:r>
      <w:r w:rsidRPr="00D80F38">
        <w:rPr>
          <w:sz w:val="22"/>
          <w:szCs w:val="22"/>
        </w:rPr>
        <w:t>Juridische zaken</w:t>
      </w:r>
    </w:p>
    <w:p w14:paraId="4FD31223" w14:textId="77777777" w:rsidR="008F1040" w:rsidRDefault="008F1040" w:rsidP="00B32171">
      <w:pPr>
        <w:tabs>
          <w:tab w:val="left" w:pos="709"/>
        </w:tabs>
        <w:jc w:val="both"/>
      </w:pPr>
    </w:p>
    <w:p w14:paraId="41FB0ED8" w14:textId="05FAE15F" w:rsidR="008F1040" w:rsidRPr="00FE4CE6" w:rsidRDefault="00BE6BAE" w:rsidP="00B32171">
      <w:pPr>
        <w:tabs>
          <w:tab w:val="left" w:pos="709"/>
        </w:tabs>
        <w:jc w:val="both"/>
        <w:rPr>
          <w:b/>
        </w:rPr>
      </w:pPr>
      <w:r>
        <w:rPr>
          <w:b/>
        </w:rPr>
        <w:t>5</w:t>
      </w:r>
      <w:r w:rsidR="008F1040">
        <w:rPr>
          <w:b/>
        </w:rPr>
        <w:t>.</w:t>
      </w:r>
      <w:r w:rsidR="00B046F9">
        <w:rPr>
          <w:b/>
        </w:rPr>
        <w:t>1</w:t>
      </w:r>
      <w:r w:rsidR="00E61863">
        <w:rPr>
          <w:b/>
        </w:rPr>
        <w:tab/>
      </w:r>
      <w:proofErr w:type="spellStart"/>
      <w:r w:rsidR="008F1040" w:rsidRPr="00FE4CE6">
        <w:rPr>
          <w:b/>
        </w:rPr>
        <w:t>Testing</w:t>
      </w:r>
      <w:proofErr w:type="spellEnd"/>
      <w:r w:rsidR="008F1040" w:rsidRPr="00FE4CE6">
        <w:rPr>
          <w:b/>
        </w:rPr>
        <w:t xml:space="preserve"> pools</w:t>
      </w:r>
    </w:p>
    <w:p w14:paraId="2DBA75C0" w14:textId="77777777" w:rsidR="00F33746" w:rsidRDefault="00F33746" w:rsidP="00B32171">
      <w:pPr>
        <w:tabs>
          <w:tab w:val="left" w:pos="709"/>
        </w:tabs>
      </w:pPr>
    </w:p>
    <w:p w14:paraId="3B13A370" w14:textId="2DD507FE" w:rsidR="006C759A" w:rsidRDefault="006C759A" w:rsidP="00B77962">
      <w:r>
        <w:t xml:space="preserve">In verband met de aanvang van het nieuwe kwartaal (Q4) op 1 oktober 2024, dienden alle sporters in een van de </w:t>
      </w:r>
      <w:proofErr w:type="spellStart"/>
      <w:r>
        <w:t>Registered</w:t>
      </w:r>
      <w:proofErr w:type="spellEnd"/>
      <w:r>
        <w:t xml:space="preserve"> </w:t>
      </w:r>
      <w:proofErr w:type="spellStart"/>
      <w:r>
        <w:t>Testing</w:t>
      </w:r>
      <w:proofErr w:type="spellEnd"/>
      <w:r>
        <w:t xml:space="preserve"> Pool (RTP) en National </w:t>
      </w:r>
      <w:proofErr w:type="spellStart"/>
      <w:r>
        <w:t>Testing</w:t>
      </w:r>
      <w:proofErr w:type="spellEnd"/>
      <w:r>
        <w:t xml:space="preserve"> Pool (NTP) uiterlijk 30 september jl. hun whereabouts</w:t>
      </w:r>
      <w:r w:rsidR="00BC47EF">
        <w:t>-</w:t>
      </w:r>
      <w:r>
        <w:t>gegevens te hebben aangeleverd in ADAMS. Alle RTP- en NTP-sporters die medio september 2024 nog niet aan hun whereabouts</w:t>
      </w:r>
      <w:r w:rsidR="00BC47EF">
        <w:t>-</w:t>
      </w:r>
      <w:r>
        <w:t xml:space="preserve">verplichting hadden voldaan, hebben een reminder ontvangen. De sporters die een paar dagen voor de deadline nog steeds in gebreke waren, hebben een tweede </w:t>
      </w:r>
      <w:r w:rsidR="00941B11">
        <w:t xml:space="preserve">herinnering </w:t>
      </w:r>
      <w:r>
        <w:t>ontvangen. Alle sporters die per 1 oktober 2024 nieuw waren in de RTP of NTP en alle sporters die in de gevarenzone zitten voor wat betreft het aantal whereabouts</w:t>
      </w:r>
      <w:r w:rsidR="00424A8D">
        <w:t>-</w:t>
      </w:r>
      <w:r>
        <w:t>fouten, zijn tevens opgebeld. Op 1 oktober 2024 zijn 18 whereabouts</w:t>
      </w:r>
      <w:r w:rsidR="00BC47EF">
        <w:t>-</w:t>
      </w:r>
      <w:r>
        <w:t>fouten (</w:t>
      </w:r>
      <w:proofErr w:type="spellStart"/>
      <w:r>
        <w:t>filing</w:t>
      </w:r>
      <w:proofErr w:type="spellEnd"/>
      <w:r>
        <w:t xml:space="preserve"> </w:t>
      </w:r>
      <w:proofErr w:type="spellStart"/>
      <w:r>
        <w:t>failures</w:t>
      </w:r>
      <w:proofErr w:type="spellEnd"/>
      <w:r>
        <w:t>) geconstateerd (</w:t>
      </w:r>
      <w:r w:rsidR="00424A8D">
        <w:t>acht</w:t>
      </w:r>
      <w:r>
        <w:t xml:space="preserve"> RTP; </w:t>
      </w:r>
      <w:r w:rsidR="00424A8D">
        <w:t>tien</w:t>
      </w:r>
      <w:r>
        <w:t xml:space="preserve"> NTP).</w:t>
      </w:r>
    </w:p>
    <w:p w14:paraId="2D81F6B2" w14:textId="75161525" w:rsidR="008F1040" w:rsidRPr="00F16450" w:rsidRDefault="00D80F38" w:rsidP="00D80F38">
      <w:pPr>
        <w:tabs>
          <w:tab w:val="left" w:pos="6560"/>
        </w:tabs>
        <w:jc w:val="both"/>
      </w:pPr>
      <w:r w:rsidRPr="00F16450">
        <w:tab/>
      </w:r>
    </w:p>
    <w:p w14:paraId="6DE1D36B" w14:textId="153F4B97" w:rsidR="008F1040" w:rsidRPr="00F16450" w:rsidRDefault="00AB068A" w:rsidP="00B32171">
      <w:pPr>
        <w:tabs>
          <w:tab w:val="left" w:pos="709"/>
        </w:tabs>
        <w:jc w:val="both"/>
        <w:rPr>
          <w:b/>
        </w:rPr>
      </w:pPr>
      <w:r w:rsidRPr="00F16450">
        <w:rPr>
          <w:b/>
        </w:rPr>
        <w:t>5</w:t>
      </w:r>
      <w:r w:rsidR="008F1040" w:rsidRPr="00F16450">
        <w:rPr>
          <w:b/>
        </w:rPr>
        <w:t>.</w:t>
      </w:r>
      <w:r w:rsidR="00D80F38" w:rsidRPr="00F16450">
        <w:rPr>
          <w:b/>
        </w:rPr>
        <w:t>2</w:t>
      </w:r>
      <w:r w:rsidR="008F1040" w:rsidRPr="00F16450">
        <w:rPr>
          <w:b/>
        </w:rPr>
        <w:t xml:space="preserve"> </w:t>
      </w:r>
      <w:r w:rsidR="00E61863" w:rsidRPr="00F16450">
        <w:rPr>
          <w:b/>
        </w:rPr>
        <w:tab/>
      </w:r>
      <w:r w:rsidR="008F1040" w:rsidRPr="00F16450">
        <w:rPr>
          <w:b/>
        </w:rPr>
        <w:t>Whereabouts</w:t>
      </w:r>
      <w:r w:rsidR="00F33746" w:rsidRPr="00F16450">
        <w:rPr>
          <w:b/>
        </w:rPr>
        <w:t>-</w:t>
      </w:r>
      <w:r w:rsidR="008F1040" w:rsidRPr="00F16450">
        <w:rPr>
          <w:b/>
        </w:rPr>
        <w:t>fouten</w:t>
      </w:r>
    </w:p>
    <w:p w14:paraId="29B367E9" w14:textId="77777777" w:rsidR="00F1772B" w:rsidRPr="00F16450" w:rsidRDefault="00F1772B" w:rsidP="00B32171">
      <w:pPr>
        <w:tabs>
          <w:tab w:val="left" w:pos="709"/>
        </w:tabs>
        <w:rPr>
          <w:i/>
          <w:iCs/>
        </w:rPr>
      </w:pPr>
    </w:p>
    <w:p w14:paraId="4328F68D" w14:textId="55FA2005" w:rsidR="006C759A" w:rsidRPr="00B77962" w:rsidRDefault="006C759A" w:rsidP="00B77962">
      <w:pPr>
        <w:rPr>
          <w:i/>
          <w:iCs/>
        </w:rPr>
      </w:pPr>
      <w:r w:rsidRPr="00B77962">
        <w:rPr>
          <w:i/>
          <w:iCs/>
        </w:rPr>
        <w:t xml:space="preserve">Een sporter die is opgenomen in een </w:t>
      </w:r>
      <w:proofErr w:type="spellStart"/>
      <w:r w:rsidRPr="00B77962">
        <w:rPr>
          <w:i/>
          <w:iCs/>
        </w:rPr>
        <w:t>testing</w:t>
      </w:r>
      <w:proofErr w:type="spellEnd"/>
      <w:r w:rsidRPr="00B77962">
        <w:rPr>
          <w:i/>
          <w:iCs/>
        </w:rPr>
        <w:t xml:space="preserve"> pool van de Dopingautoriteit is verplicht tot het aanleveren van nauwkeurige, correcte, volledige en actuele whereabouts</w:t>
      </w:r>
      <w:r w:rsidR="00424A8D" w:rsidRPr="00B77962">
        <w:rPr>
          <w:i/>
          <w:iCs/>
        </w:rPr>
        <w:t>-</w:t>
      </w:r>
      <w:r w:rsidRPr="00B77962">
        <w:rPr>
          <w:i/>
          <w:iCs/>
        </w:rPr>
        <w:t>gegevens. Het niet voldoen aan de whereabouts</w:t>
      </w:r>
      <w:r w:rsidR="00424A8D" w:rsidRPr="00B77962">
        <w:rPr>
          <w:i/>
          <w:iCs/>
        </w:rPr>
        <w:t>-</w:t>
      </w:r>
      <w:r w:rsidRPr="00B77962">
        <w:rPr>
          <w:i/>
          <w:iCs/>
        </w:rPr>
        <w:t>verplichting kan leiden tot een whereabouts</w:t>
      </w:r>
      <w:r w:rsidR="00424A8D" w:rsidRPr="00B77962">
        <w:rPr>
          <w:i/>
          <w:iCs/>
        </w:rPr>
        <w:t>-</w:t>
      </w:r>
      <w:r w:rsidRPr="00B77962">
        <w:rPr>
          <w:i/>
          <w:iCs/>
        </w:rPr>
        <w:t xml:space="preserve">fout (een </w:t>
      </w:r>
      <w:proofErr w:type="spellStart"/>
      <w:r w:rsidRPr="00B77962">
        <w:rPr>
          <w:i/>
          <w:iCs/>
        </w:rPr>
        <w:t>fiing</w:t>
      </w:r>
      <w:proofErr w:type="spellEnd"/>
      <w:r w:rsidRPr="00B77962">
        <w:rPr>
          <w:i/>
          <w:iCs/>
        </w:rPr>
        <w:t xml:space="preserve"> failure</w:t>
      </w:r>
      <w:r w:rsidRPr="00B77962">
        <w:rPr>
          <w:rStyle w:val="Voetnootmarkering"/>
          <w:i/>
          <w:iCs/>
        </w:rPr>
        <w:footnoteReference w:id="1"/>
      </w:r>
      <w:r w:rsidRPr="00B77962">
        <w:rPr>
          <w:i/>
          <w:iCs/>
        </w:rPr>
        <w:t xml:space="preserve"> of </w:t>
      </w:r>
      <w:proofErr w:type="spellStart"/>
      <w:r w:rsidRPr="00B77962">
        <w:rPr>
          <w:i/>
          <w:iCs/>
        </w:rPr>
        <w:t>missed</w:t>
      </w:r>
      <w:proofErr w:type="spellEnd"/>
      <w:r w:rsidRPr="00B77962">
        <w:rPr>
          <w:i/>
          <w:iCs/>
        </w:rPr>
        <w:t xml:space="preserve"> test</w:t>
      </w:r>
      <w:r w:rsidRPr="00B77962">
        <w:rPr>
          <w:rStyle w:val="Voetnootmarkering"/>
          <w:i/>
          <w:iCs/>
        </w:rPr>
        <w:footnoteReference w:id="2"/>
      </w:r>
      <w:r w:rsidRPr="00B77962">
        <w:rPr>
          <w:i/>
          <w:iCs/>
        </w:rPr>
        <w:t>). Alleen sporters in de RTP kunnen dopingovertredingen door whereabouts</w:t>
      </w:r>
      <w:r w:rsidR="00424A8D" w:rsidRPr="00B77962">
        <w:rPr>
          <w:i/>
          <w:iCs/>
        </w:rPr>
        <w:t>-</w:t>
      </w:r>
      <w:r w:rsidRPr="00B77962">
        <w:rPr>
          <w:i/>
          <w:iCs/>
        </w:rPr>
        <w:t xml:space="preserve">fouten begaan. Als bij een sporter binnen een periode van 12 maanden (een combinatie van) drie </w:t>
      </w:r>
      <w:proofErr w:type="spellStart"/>
      <w:r w:rsidRPr="00B77962">
        <w:rPr>
          <w:i/>
          <w:iCs/>
        </w:rPr>
        <w:t>filing</w:t>
      </w:r>
      <w:proofErr w:type="spellEnd"/>
      <w:r w:rsidRPr="00B77962">
        <w:rPr>
          <w:i/>
          <w:iCs/>
        </w:rPr>
        <w:t xml:space="preserve"> </w:t>
      </w:r>
      <w:proofErr w:type="spellStart"/>
      <w:r w:rsidRPr="00B77962">
        <w:rPr>
          <w:i/>
          <w:iCs/>
        </w:rPr>
        <w:t>failures</w:t>
      </w:r>
      <w:proofErr w:type="spellEnd"/>
      <w:r w:rsidRPr="00B77962">
        <w:rPr>
          <w:i/>
          <w:iCs/>
        </w:rPr>
        <w:t xml:space="preserve"> en/of </w:t>
      </w:r>
      <w:proofErr w:type="spellStart"/>
      <w:r w:rsidRPr="00B77962">
        <w:rPr>
          <w:i/>
          <w:iCs/>
        </w:rPr>
        <w:t>missed</w:t>
      </w:r>
      <w:proofErr w:type="spellEnd"/>
      <w:r w:rsidRPr="00B77962">
        <w:rPr>
          <w:i/>
          <w:iCs/>
        </w:rPr>
        <w:t xml:space="preserve"> tests zijn geregistreerd, dan is in beginsel sprake van een dopingovertreding. Sporters in de NTP kunnen alleen </w:t>
      </w:r>
      <w:proofErr w:type="spellStart"/>
      <w:r w:rsidRPr="00B77962">
        <w:rPr>
          <w:i/>
          <w:iCs/>
        </w:rPr>
        <w:t>filing</w:t>
      </w:r>
      <w:proofErr w:type="spellEnd"/>
      <w:r w:rsidRPr="00B77962">
        <w:rPr>
          <w:i/>
          <w:iCs/>
        </w:rPr>
        <w:t xml:space="preserve"> </w:t>
      </w:r>
      <w:proofErr w:type="spellStart"/>
      <w:r w:rsidRPr="00B77962">
        <w:rPr>
          <w:i/>
          <w:iCs/>
        </w:rPr>
        <w:t>failures</w:t>
      </w:r>
      <w:proofErr w:type="spellEnd"/>
      <w:r w:rsidRPr="00B77962">
        <w:rPr>
          <w:i/>
          <w:iCs/>
        </w:rPr>
        <w:t xml:space="preserve"> begaan. Als bij een sporter in de NTP binnen zes maanden driemaal een </w:t>
      </w:r>
      <w:proofErr w:type="spellStart"/>
      <w:r w:rsidRPr="00B77962">
        <w:rPr>
          <w:i/>
          <w:iCs/>
        </w:rPr>
        <w:t>filing</w:t>
      </w:r>
      <w:proofErr w:type="spellEnd"/>
      <w:r w:rsidRPr="00B77962">
        <w:rPr>
          <w:i/>
          <w:iCs/>
        </w:rPr>
        <w:t xml:space="preserve"> failure wordt vastgesteld, kan deze sporter voor de duur van (in beginsel) één jaar opgenomen worden in de RTP. </w:t>
      </w:r>
    </w:p>
    <w:p w14:paraId="15875937" w14:textId="77777777" w:rsidR="006C759A" w:rsidRPr="00743538" w:rsidRDefault="006C759A" w:rsidP="00B77962">
      <w:r w:rsidRPr="00743538">
        <w:t xml:space="preserve"> </w:t>
      </w:r>
    </w:p>
    <w:p w14:paraId="04764C3B" w14:textId="072DE8A0" w:rsidR="006C759A" w:rsidRPr="00743538" w:rsidRDefault="006C759A" w:rsidP="00B77962">
      <w:r>
        <w:t>Er zijn 37 nieuwe whereabouts</w:t>
      </w:r>
      <w:r w:rsidR="00424A8D">
        <w:t>-</w:t>
      </w:r>
      <w:r>
        <w:t>fouten geconstateerd door de Dopingautoriteit.</w:t>
      </w:r>
      <w:r w:rsidRPr="00743538">
        <w:t xml:space="preserve"> </w:t>
      </w:r>
    </w:p>
    <w:p w14:paraId="169CC6AB" w14:textId="635EF9A1" w:rsidR="008F1040" w:rsidRDefault="008F1040" w:rsidP="006C759A">
      <w:pPr>
        <w:tabs>
          <w:tab w:val="left" w:pos="709"/>
        </w:tabs>
      </w:pPr>
    </w:p>
    <w:p w14:paraId="4942ABD8" w14:textId="77777777" w:rsidR="00AB068A" w:rsidRDefault="00AB068A" w:rsidP="00B32171">
      <w:pPr>
        <w:tabs>
          <w:tab w:val="left" w:pos="709"/>
        </w:tabs>
        <w:jc w:val="both"/>
      </w:pPr>
    </w:p>
    <w:p w14:paraId="6C1742B6" w14:textId="22F81436" w:rsidR="00BC3BEF" w:rsidRPr="005E0DEA" w:rsidRDefault="00B00917" w:rsidP="00FF3F9F">
      <w:pPr>
        <w:keepNext/>
        <w:jc w:val="both"/>
        <w:rPr>
          <w:i/>
          <w:iCs/>
        </w:rPr>
      </w:pPr>
      <w:r w:rsidRPr="005E0DEA">
        <w:rPr>
          <w:i/>
          <w:iCs/>
        </w:rPr>
        <w:lastRenderedPageBreak/>
        <w:t xml:space="preserve">Tabel 5.1: aantal </w:t>
      </w:r>
      <w:proofErr w:type="spellStart"/>
      <w:r w:rsidRPr="005E0DEA">
        <w:rPr>
          <w:i/>
          <w:iCs/>
        </w:rPr>
        <w:t>filing</w:t>
      </w:r>
      <w:proofErr w:type="spellEnd"/>
      <w:r w:rsidRPr="005E0DEA">
        <w:rPr>
          <w:i/>
          <w:iCs/>
        </w:rPr>
        <w:t xml:space="preserve"> </w:t>
      </w:r>
      <w:proofErr w:type="spellStart"/>
      <w:r w:rsidRPr="005E0DEA">
        <w:rPr>
          <w:i/>
          <w:iCs/>
        </w:rPr>
        <w:t>failures</w:t>
      </w:r>
      <w:proofErr w:type="spellEnd"/>
      <w:r w:rsidRPr="005E0DEA">
        <w:rPr>
          <w:i/>
          <w:iCs/>
        </w:rPr>
        <w:t xml:space="preserve"> en </w:t>
      </w:r>
      <w:proofErr w:type="spellStart"/>
      <w:r w:rsidRPr="005E0DEA">
        <w:rPr>
          <w:i/>
          <w:iCs/>
        </w:rPr>
        <w:t>missed</w:t>
      </w:r>
      <w:proofErr w:type="spellEnd"/>
      <w:r w:rsidRPr="005E0DEA">
        <w:rPr>
          <w:i/>
          <w:iCs/>
        </w:rPr>
        <w:t xml:space="preserve"> tests per sport</w:t>
      </w:r>
    </w:p>
    <w:tbl>
      <w:tblPr>
        <w:tblW w:w="9351" w:type="dxa"/>
        <w:tblCellMar>
          <w:left w:w="0" w:type="dxa"/>
          <w:right w:w="0" w:type="dxa"/>
        </w:tblCellMar>
        <w:tblLook w:val="04A0" w:firstRow="1" w:lastRow="0" w:firstColumn="1" w:lastColumn="0" w:noHBand="0" w:noVBand="1"/>
      </w:tblPr>
      <w:tblGrid>
        <w:gridCol w:w="2055"/>
        <w:gridCol w:w="1417"/>
        <w:gridCol w:w="1276"/>
        <w:gridCol w:w="761"/>
        <w:gridCol w:w="1507"/>
        <w:gridCol w:w="1271"/>
        <w:gridCol w:w="1064"/>
      </w:tblGrid>
      <w:tr w:rsidR="00BC3BEF" w:rsidRPr="00743538" w14:paraId="5A8B0A37" w14:textId="77777777" w:rsidTr="00627BD6">
        <w:trPr>
          <w:trHeight w:val="300"/>
        </w:trPr>
        <w:tc>
          <w:tcPr>
            <w:tcW w:w="2055" w:type="dxa"/>
            <w:tcBorders>
              <w:top w:val="single" w:sz="8" w:space="0" w:color="auto"/>
              <w:left w:val="single" w:sz="8" w:space="0" w:color="auto"/>
              <w:bottom w:val="nil"/>
              <w:right w:val="single" w:sz="8" w:space="0" w:color="auto"/>
            </w:tcBorders>
            <w:shd w:val="clear" w:color="auto" w:fill="9CC2E5"/>
            <w:noWrap/>
            <w:tcMar>
              <w:top w:w="0" w:type="dxa"/>
              <w:left w:w="70" w:type="dxa"/>
              <w:bottom w:w="0" w:type="dxa"/>
              <w:right w:w="70" w:type="dxa"/>
            </w:tcMar>
            <w:vAlign w:val="center"/>
            <w:hideMark/>
          </w:tcPr>
          <w:p w14:paraId="5367262B" w14:textId="77777777" w:rsidR="00BC3BEF" w:rsidRPr="00743538" w:rsidRDefault="00BC3BEF" w:rsidP="00FF3F9F">
            <w:pPr>
              <w:keepNext/>
              <w:jc w:val="both"/>
              <w:rPr>
                <w:b/>
                <w:bCs/>
              </w:rPr>
            </w:pPr>
            <w:r w:rsidRPr="00743538">
              <w:rPr>
                <w:b/>
                <w:bCs/>
              </w:rPr>
              <w:t>Sport</w:t>
            </w:r>
          </w:p>
        </w:tc>
        <w:tc>
          <w:tcPr>
            <w:tcW w:w="3454" w:type="dxa"/>
            <w:gridSpan w:val="3"/>
            <w:tcBorders>
              <w:top w:val="single" w:sz="8" w:space="0" w:color="auto"/>
              <w:left w:val="nil"/>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373028BF" w14:textId="64EB6BC2" w:rsidR="00BC3BEF" w:rsidRPr="00743538" w:rsidRDefault="00BC3BEF" w:rsidP="00FF3F9F">
            <w:pPr>
              <w:keepNext/>
              <w:jc w:val="center"/>
              <w:rPr>
                <w:b/>
                <w:bCs/>
              </w:rPr>
            </w:pPr>
            <w:r>
              <w:rPr>
                <w:b/>
                <w:bCs/>
              </w:rPr>
              <w:t xml:space="preserve">Kwartaal </w:t>
            </w:r>
            <w:r w:rsidR="007E62D8">
              <w:rPr>
                <w:b/>
                <w:bCs/>
              </w:rPr>
              <w:t>3</w:t>
            </w:r>
            <w:r>
              <w:rPr>
                <w:b/>
                <w:bCs/>
              </w:rPr>
              <w:t xml:space="preserve"> (Q</w:t>
            </w:r>
            <w:r w:rsidR="007E62D8">
              <w:rPr>
                <w:b/>
                <w:bCs/>
              </w:rPr>
              <w:t>3</w:t>
            </w:r>
            <w:r>
              <w:rPr>
                <w:b/>
                <w:bCs/>
              </w:rPr>
              <w:t>)</w:t>
            </w:r>
          </w:p>
        </w:tc>
        <w:tc>
          <w:tcPr>
            <w:tcW w:w="3842" w:type="dxa"/>
            <w:gridSpan w:val="3"/>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D97FB28" w14:textId="77777777" w:rsidR="00BC3BEF" w:rsidRPr="00743538" w:rsidRDefault="00BC3BEF" w:rsidP="00FF3F9F">
            <w:pPr>
              <w:keepNext/>
              <w:jc w:val="center"/>
              <w:rPr>
                <w:b/>
                <w:bCs/>
              </w:rPr>
            </w:pPr>
            <w:r w:rsidRPr="00743538">
              <w:rPr>
                <w:b/>
                <w:bCs/>
              </w:rPr>
              <w:t>Totaal 202</w:t>
            </w:r>
            <w:r>
              <w:rPr>
                <w:b/>
                <w:bCs/>
              </w:rPr>
              <w:t>4</w:t>
            </w:r>
          </w:p>
        </w:tc>
      </w:tr>
      <w:tr w:rsidR="007E62D8" w:rsidRPr="00743538" w14:paraId="5C83AB7D" w14:textId="77777777" w:rsidTr="00627BD6">
        <w:trPr>
          <w:trHeight w:val="327"/>
        </w:trPr>
        <w:tc>
          <w:tcPr>
            <w:tcW w:w="2055" w:type="dxa"/>
            <w:tcBorders>
              <w:top w:val="nil"/>
              <w:left w:val="single" w:sz="8" w:space="0" w:color="auto"/>
              <w:bottom w:val="single" w:sz="8" w:space="0" w:color="auto"/>
              <w:right w:val="single" w:sz="8" w:space="0" w:color="auto"/>
            </w:tcBorders>
            <w:shd w:val="clear" w:color="auto" w:fill="9CC2E5"/>
            <w:tcMar>
              <w:top w:w="0" w:type="dxa"/>
              <w:left w:w="70" w:type="dxa"/>
              <w:bottom w:w="0" w:type="dxa"/>
              <w:right w:w="70" w:type="dxa"/>
            </w:tcMar>
            <w:vAlign w:val="center"/>
          </w:tcPr>
          <w:p w14:paraId="2313D445" w14:textId="77777777" w:rsidR="00BC3BEF" w:rsidRPr="00743538" w:rsidRDefault="00BC3BEF" w:rsidP="00FF3F9F">
            <w:pPr>
              <w:keepNext/>
              <w:jc w:val="both"/>
            </w:pPr>
          </w:p>
        </w:tc>
        <w:tc>
          <w:tcPr>
            <w:tcW w:w="1417"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AC3314F" w14:textId="77777777" w:rsidR="00BC3BEF" w:rsidRPr="00743538" w:rsidRDefault="00BC3BEF" w:rsidP="00FF3F9F">
            <w:pPr>
              <w:keepNext/>
              <w:jc w:val="center"/>
              <w:rPr>
                <w:i/>
                <w:iCs/>
              </w:rPr>
            </w:pPr>
            <w:proofErr w:type="spellStart"/>
            <w:r w:rsidRPr="00743538">
              <w:rPr>
                <w:i/>
                <w:iCs/>
              </w:rPr>
              <w:t>F</w:t>
            </w:r>
            <w:r>
              <w:rPr>
                <w:i/>
                <w:iCs/>
              </w:rPr>
              <w:t>iling</w:t>
            </w:r>
            <w:proofErr w:type="spellEnd"/>
            <w:r>
              <w:rPr>
                <w:i/>
                <w:iCs/>
              </w:rPr>
              <w:t xml:space="preserve"> failure</w:t>
            </w:r>
          </w:p>
        </w:tc>
        <w:tc>
          <w:tcPr>
            <w:tcW w:w="1276"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3D478029" w14:textId="77777777" w:rsidR="00BC3BEF" w:rsidRPr="00743538" w:rsidRDefault="00BC3BEF" w:rsidP="00FF3F9F">
            <w:pPr>
              <w:keepNext/>
              <w:jc w:val="center"/>
              <w:rPr>
                <w:i/>
                <w:iCs/>
              </w:rPr>
            </w:pPr>
            <w:proofErr w:type="spellStart"/>
            <w:r>
              <w:rPr>
                <w:i/>
                <w:iCs/>
              </w:rPr>
              <w:t>Missed</w:t>
            </w:r>
            <w:proofErr w:type="spellEnd"/>
            <w:r>
              <w:rPr>
                <w:i/>
                <w:iCs/>
              </w:rPr>
              <w:t xml:space="preserve"> test</w:t>
            </w:r>
          </w:p>
        </w:tc>
        <w:tc>
          <w:tcPr>
            <w:tcW w:w="761"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7B0C8446" w14:textId="77777777" w:rsidR="00BC3BEF" w:rsidRPr="00743538" w:rsidRDefault="00BC3BEF" w:rsidP="00FF3F9F">
            <w:pPr>
              <w:keepNext/>
              <w:jc w:val="center"/>
              <w:rPr>
                <w:i/>
                <w:iCs/>
              </w:rPr>
            </w:pPr>
            <w:r w:rsidRPr="00743538">
              <w:rPr>
                <w:i/>
                <w:iCs/>
              </w:rPr>
              <w:t>Totaal</w:t>
            </w:r>
          </w:p>
        </w:tc>
        <w:tc>
          <w:tcPr>
            <w:tcW w:w="1507"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2A3B7A66" w14:textId="77777777" w:rsidR="00BC3BEF" w:rsidRPr="00743538" w:rsidRDefault="00BC3BEF" w:rsidP="00FF3F9F">
            <w:pPr>
              <w:keepNext/>
              <w:jc w:val="center"/>
              <w:rPr>
                <w:i/>
                <w:iCs/>
              </w:rPr>
            </w:pPr>
            <w:proofErr w:type="spellStart"/>
            <w:r>
              <w:rPr>
                <w:i/>
                <w:iCs/>
              </w:rPr>
              <w:t>Filing</w:t>
            </w:r>
            <w:proofErr w:type="spellEnd"/>
            <w:r>
              <w:rPr>
                <w:i/>
                <w:iCs/>
              </w:rPr>
              <w:t xml:space="preserve"> failure</w:t>
            </w:r>
          </w:p>
        </w:tc>
        <w:tc>
          <w:tcPr>
            <w:tcW w:w="1271"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6D37664" w14:textId="77777777" w:rsidR="00BC3BEF" w:rsidRPr="00743538" w:rsidRDefault="00BC3BEF" w:rsidP="00FF3F9F">
            <w:pPr>
              <w:keepNext/>
              <w:jc w:val="center"/>
              <w:rPr>
                <w:i/>
                <w:iCs/>
              </w:rPr>
            </w:pPr>
            <w:proofErr w:type="spellStart"/>
            <w:r>
              <w:rPr>
                <w:i/>
                <w:iCs/>
              </w:rPr>
              <w:t>Missed</w:t>
            </w:r>
            <w:proofErr w:type="spellEnd"/>
            <w:r>
              <w:rPr>
                <w:i/>
                <w:iCs/>
              </w:rPr>
              <w:t xml:space="preserve"> test</w:t>
            </w:r>
          </w:p>
        </w:tc>
        <w:tc>
          <w:tcPr>
            <w:tcW w:w="1064"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3971C447" w14:textId="77777777" w:rsidR="00BC3BEF" w:rsidRPr="00743538" w:rsidRDefault="00BC3BEF" w:rsidP="00FF3F9F">
            <w:pPr>
              <w:keepNext/>
              <w:jc w:val="center"/>
              <w:rPr>
                <w:i/>
                <w:iCs/>
              </w:rPr>
            </w:pPr>
            <w:r w:rsidRPr="00743538">
              <w:rPr>
                <w:i/>
                <w:iCs/>
              </w:rPr>
              <w:t>Totaal</w:t>
            </w:r>
          </w:p>
        </w:tc>
      </w:tr>
      <w:tr w:rsidR="007E62D8" w:rsidRPr="00743538" w14:paraId="4F9AE016"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6B021" w14:textId="3E558123"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AFB40A" w14:textId="2E25761B" w:rsidR="007E62D8" w:rsidRPr="000F4C44"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9A9322" w14:textId="5D9282B6" w:rsidR="007E62D8" w:rsidRPr="000F4C44" w:rsidRDefault="007E62D8" w:rsidP="007E62D8">
            <w:pPr>
              <w:keepNext/>
              <w:jc w:val="right"/>
            </w:pPr>
            <w:r w:rsidRPr="002C44AE">
              <w:t>3</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0B85B3" w14:textId="0F7D455E" w:rsidR="007E62D8" w:rsidRPr="000F4C44" w:rsidRDefault="007E62D8" w:rsidP="007E62D8">
            <w:pPr>
              <w:keepNext/>
              <w:jc w:val="right"/>
            </w:pPr>
            <w:r>
              <w:t>5</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4F1BA" w14:textId="0CD14B82" w:rsidR="007E62D8" w:rsidRPr="00743538" w:rsidRDefault="007E62D8" w:rsidP="007E62D8">
            <w:pPr>
              <w:keepNext/>
              <w:jc w:val="right"/>
            </w:pPr>
            <w:r>
              <w:t>9</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A5446" w14:textId="48874B3B" w:rsidR="007E62D8" w:rsidRPr="00743538" w:rsidRDefault="007E62D8" w:rsidP="007E62D8">
            <w:pPr>
              <w:keepNext/>
              <w:jc w:val="right"/>
            </w:pPr>
            <w:r w:rsidRPr="006E1136">
              <w:t>7</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FC3E4" w14:textId="75EE270B" w:rsidR="007E62D8" w:rsidRPr="00743538" w:rsidRDefault="007E62D8" w:rsidP="007E62D8">
            <w:pPr>
              <w:keepNext/>
              <w:jc w:val="right"/>
            </w:pPr>
            <w:r w:rsidRPr="006E1136">
              <w:t>1</w:t>
            </w:r>
            <w:r>
              <w:t>6</w:t>
            </w:r>
          </w:p>
        </w:tc>
      </w:tr>
      <w:tr w:rsidR="007E62D8" w:rsidRPr="00743538" w14:paraId="58A3290A"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393992B" w14:textId="7147DF99"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5067ACAF" w14:textId="1FDDE2C2" w:rsidR="007E62D8"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345899E7" w14:textId="23EDD44D" w:rsidR="007E62D8"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46151513" w14:textId="04CEF838" w:rsidR="007E62D8" w:rsidRDefault="007E62D8" w:rsidP="007E62D8">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1D651CB" w14:textId="2DF2674F" w:rsidR="007E62D8" w:rsidRDefault="007E62D8" w:rsidP="007E62D8">
            <w:pPr>
              <w:keepNext/>
              <w:jc w:val="right"/>
            </w:pPr>
            <w:r w:rsidRPr="006E1136">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060CB510" w14:textId="7D302A7A" w:rsidR="007E62D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08AD1E6" w14:textId="49DE89FA" w:rsidR="007E62D8" w:rsidRDefault="007E62D8" w:rsidP="007E62D8">
            <w:pPr>
              <w:keepNext/>
              <w:jc w:val="right"/>
            </w:pPr>
            <w:r w:rsidRPr="006E1136">
              <w:t>2</w:t>
            </w:r>
          </w:p>
        </w:tc>
      </w:tr>
      <w:tr w:rsidR="007E62D8" w:rsidRPr="00743538" w14:paraId="5CE3B46F"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24CFA25" w14:textId="6D59E026" w:rsidR="007E62D8"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1E2544FF" w14:textId="79602744" w:rsidR="007E62D8" w:rsidRDefault="007E62D8" w:rsidP="007E62D8">
            <w:pPr>
              <w:keepNext/>
              <w:jc w:val="right"/>
            </w:pPr>
            <w:r w:rsidRPr="002C44AE">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16D49F2A" w14:textId="78CF47AC" w:rsidR="007E62D8"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75EACE65" w14:textId="42FD87F2" w:rsidR="007E62D8" w:rsidRDefault="007E62D8" w:rsidP="007E62D8">
            <w:pPr>
              <w:keepNext/>
              <w:jc w:val="right"/>
            </w:pPr>
            <w:r w:rsidRPr="00DE1786">
              <w:t>3</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4BFCE51D" w14:textId="13552F80" w:rsidR="007E62D8" w:rsidRDefault="007E62D8" w:rsidP="007E62D8">
            <w:pPr>
              <w:keepNext/>
              <w:jc w:val="right"/>
            </w:pPr>
            <w:r w:rsidRPr="006E1136">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3FEE5D15" w14:textId="460BFA25" w:rsidR="007E62D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675B669" w14:textId="54884391" w:rsidR="007E62D8" w:rsidRDefault="007E62D8" w:rsidP="007E62D8">
            <w:pPr>
              <w:keepNext/>
              <w:jc w:val="right"/>
            </w:pPr>
            <w:r w:rsidRPr="006E1136">
              <w:t>4</w:t>
            </w:r>
          </w:p>
        </w:tc>
      </w:tr>
      <w:tr w:rsidR="007E62D8" w:rsidRPr="00743538" w14:paraId="360B6590"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6A3F3A" w14:textId="2BF8FD7A"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083856" w14:textId="116BF27A" w:rsidR="007E62D8" w:rsidRPr="000F4C44" w:rsidRDefault="007E62D8" w:rsidP="007E62D8">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6611CA" w14:textId="7DD160FE" w:rsidR="007E62D8" w:rsidRPr="000F4C44" w:rsidRDefault="007E62D8" w:rsidP="007E62D8">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C51DFE" w14:textId="0BC0E78F" w:rsidR="007E62D8" w:rsidRPr="000F4C44" w:rsidRDefault="007E62D8" w:rsidP="007E62D8">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1C682C" w14:textId="037839A6" w:rsidR="007E62D8" w:rsidRPr="00743538" w:rsidRDefault="007E62D8" w:rsidP="007E62D8">
            <w:pPr>
              <w:keepNext/>
              <w:jc w:val="right"/>
            </w:pPr>
            <w:r w:rsidRPr="006E1136">
              <w:t>0</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54416" w14:textId="0BA785A6" w:rsidR="007E62D8" w:rsidRPr="00743538" w:rsidRDefault="007E62D8" w:rsidP="007E62D8">
            <w:pPr>
              <w:keepNext/>
              <w:jc w:val="right"/>
            </w:pPr>
            <w:r w:rsidRPr="006E1136">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A1F39B" w14:textId="19A96659" w:rsidR="007E62D8" w:rsidRPr="00743538" w:rsidRDefault="007E62D8" w:rsidP="007E62D8">
            <w:pPr>
              <w:keepNext/>
              <w:jc w:val="right"/>
            </w:pPr>
            <w:r w:rsidRPr="006E1136">
              <w:t>1</w:t>
            </w:r>
          </w:p>
        </w:tc>
      </w:tr>
      <w:tr w:rsidR="007E62D8" w:rsidRPr="00743538" w14:paraId="799CF78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E44207F" w14:textId="0A210BEA" w:rsidR="007E62D8"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69FAA83" w14:textId="250086F0" w:rsidR="007E62D8" w:rsidRDefault="007E62D8" w:rsidP="007E62D8">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765D3F86" w14:textId="21446DF7" w:rsidR="007E62D8" w:rsidRDefault="007E62D8" w:rsidP="007E62D8">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725AF302" w14:textId="5466C894" w:rsidR="007E62D8" w:rsidRDefault="007E62D8" w:rsidP="007E62D8">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26299355" w14:textId="0A8744DC" w:rsidR="007E62D8" w:rsidRDefault="007E62D8" w:rsidP="007E62D8">
            <w:pPr>
              <w:keepNext/>
              <w:jc w:val="right"/>
            </w:pPr>
            <w:r w:rsidRPr="006E1136">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405E43F" w14:textId="21270A97" w:rsidR="007E62D8" w:rsidRDefault="007E62D8" w:rsidP="007E62D8">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1111F97D" w14:textId="05F43D9C" w:rsidR="007E62D8" w:rsidRDefault="007E62D8" w:rsidP="007E62D8">
            <w:pPr>
              <w:keepNext/>
              <w:jc w:val="right"/>
            </w:pPr>
            <w:r>
              <w:t>2</w:t>
            </w:r>
          </w:p>
        </w:tc>
      </w:tr>
      <w:tr w:rsidR="007E62D8" w:rsidRPr="00743538" w14:paraId="7D3D7BF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5D06B42" w14:textId="30D2B446"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77AF7074" w14:textId="51DEB8E4" w:rsidR="007E62D8" w:rsidRPr="000F4C44"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207A1C29" w14:textId="754409E0" w:rsidR="007E62D8" w:rsidRPr="000F4C44"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7971ADA" w14:textId="6573623D" w:rsidR="007E62D8" w:rsidRPr="000F4C44" w:rsidRDefault="007E62D8" w:rsidP="007E62D8">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4AEDDB63" w14:textId="2E957CCC" w:rsidR="007E62D8" w:rsidRPr="00743538" w:rsidRDefault="007E62D8" w:rsidP="007E62D8">
            <w:pPr>
              <w:keepNext/>
              <w:jc w:val="right"/>
            </w:pPr>
            <w:r w:rsidRPr="006E1136">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20635AA" w14:textId="5E1CE9F5" w:rsidR="007E62D8" w:rsidRPr="0074353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63458649" w14:textId="6FC15D89" w:rsidR="007E62D8" w:rsidRPr="00743538" w:rsidRDefault="007E62D8" w:rsidP="007E62D8">
            <w:pPr>
              <w:keepNext/>
              <w:jc w:val="right"/>
            </w:pPr>
            <w:r w:rsidRPr="006E1136">
              <w:t>4</w:t>
            </w:r>
          </w:p>
        </w:tc>
      </w:tr>
      <w:tr w:rsidR="007E62D8" w:rsidRPr="00743538" w14:paraId="161DFD18"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AC92CE3" w14:textId="1E5AB7F9" w:rsidR="007E62D8"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52CBD402" w14:textId="54A009B9" w:rsidR="007E62D8" w:rsidRDefault="007E62D8" w:rsidP="007E62D8">
            <w:pPr>
              <w:keepNext/>
              <w:jc w:val="right"/>
            </w:pPr>
            <w:r>
              <w:t>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70913EDE" w14:textId="4DF2B5A5" w:rsidR="007E62D8"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F25CB4E" w14:textId="77E8C471" w:rsidR="007E62D8" w:rsidRDefault="007E62D8" w:rsidP="007E62D8">
            <w:pPr>
              <w:keepNext/>
              <w:jc w:val="right"/>
            </w:pPr>
            <w:r>
              <w:t>4</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7F51E2B" w14:textId="1D3770C8" w:rsidR="007E62D8" w:rsidRDefault="007E62D8" w:rsidP="007E62D8">
            <w:pPr>
              <w:keepNext/>
              <w:jc w:val="right"/>
            </w:pPr>
            <w:r>
              <w:t>5</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51931F40" w14:textId="3FA45B41" w:rsidR="007E62D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1422CCF8" w14:textId="7F8D521B" w:rsidR="007E62D8" w:rsidRDefault="007E62D8" w:rsidP="007E62D8">
            <w:pPr>
              <w:keepNext/>
              <w:jc w:val="right"/>
            </w:pPr>
            <w:r>
              <w:t>5</w:t>
            </w:r>
          </w:p>
        </w:tc>
      </w:tr>
      <w:tr w:rsidR="007E62D8" w:rsidRPr="00743538" w14:paraId="0C4819BF"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8341A3" w14:textId="19509D6E"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2179BB5F" w14:textId="1EC8A265" w:rsidR="007E62D8" w:rsidRPr="000F4C44" w:rsidRDefault="007E62D8" w:rsidP="007E62D8">
            <w:pPr>
              <w:keepNext/>
              <w:jc w:val="right"/>
            </w:pPr>
            <w:r w:rsidRPr="002C44AE">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5615E4FB" w14:textId="414899F2" w:rsidR="007E62D8" w:rsidRPr="000F4C44" w:rsidRDefault="007E62D8" w:rsidP="007E62D8">
            <w:pPr>
              <w:keepNext/>
              <w:jc w:val="right"/>
            </w:pPr>
            <w:r w:rsidRPr="002C44AE">
              <w:t>2</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0FE573D" w14:textId="47E2AC2F" w:rsidR="007E62D8" w:rsidRPr="000F4C44" w:rsidRDefault="007E62D8" w:rsidP="007E62D8">
            <w:pPr>
              <w:keepNext/>
              <w:jc w:val="right"/>
            </w:pPr>
            <w:r>
              <w:t>3</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586581C5" w14:textId="0125DA7B" w:rsidR="007E62D8" w:rsidRPr="00743538" w:rsidRDefault="007E62D8" w:rsidP="007E62D8">
            <w:pPr>
              <w:keepNext/>
              <w:jc w:val="right"/>
            </w:pPr>
            <w:r w:rsidRPr="006E1136">
              <w:t>1</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49304EC3" w14:textId="11AE4ADE" w:rsidR="007E62D8" w:rsidRPr="00743538" w:rsidRDefault="007E62D8" w:rsidP="007E62D8">
            <w:pPr>
              <w:keepNext/>
              <w:jc w:val="right"/>
            </w:pPr>
            <w:r w:rsidRPr="006E1136">
              <w:t>4</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5D4A73C4" w14:textId="110AAB01" w:rsidR="007E62D8" w:rsidRPr="00743538" w:rsidRDefault="007E62D8" w:rsidP="007E62D8">
            <w:pPr>
              <w:keepNext/>
              <w:jc w:val="right"/>
            </w:pPr>
            <w:r w:rsidRPr="006E1136">
              <w:t>5</w:t>
            </w:r>
          </w:p>
        </w:tc>
      </w:tr>
      <w:tr w:rsidR="007E62D8" w:rsidRPr="00743538" w14:paraId="24685321"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7C06149" w14:textId="44B453DC"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6A60F17A" w14:textId="614F00DB" w:rsidR="007E62D8" w:rsidRDefault="007E62D8" w:rsidP="007E62D8">
            <w:pPr>
              <w:keepNext/>
              <w:jc w:val="right"/>
            </w:pPr>
            <w:r w:rsidRPr="002C44AE">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241CCBDC" w14:textId="2EE0B3F1" w:rsidR="007E62D8" w:rsidRDefault="007E62D8" w:rsidP="007E62D8">
            <w:pPr>
              <w:keepNext/>
              <w:jc w:val="right"/>
            </w:pPr>
            <w:r w:rsidRPr="002C44AE">
              <w:t>2</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7FC57808" w14:textId="7D63EAFB" w:rsidR="007E62D8" w:rsidRDefault="007E62D8" w:rsidP="007E62D8">
            <w:pPr>
              <w:keepNext/>
              <w:jc w:val="right"/>
            </w:pPr>
            <w:r>
              <w:t>5</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559AC530" w14:textId="7D3A957E" w:rsidR="007E62D8" w:rsidRDefault="007E62D8" w:rsidP="007E62D8">
            <w:pPr>
              <w:keepNext/>
              <w:jc w:val="right"/>
            </w:pPr>
            <w:r w:rsidRPr="006E1136">
              <w:t>3</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D8BAD10" w14:textId="4B85FBC8" w:rsidR="007E62D8" w:rsidRDefault="007E62D8" w:rsidP="007E62D8">
            <w:pPr>
              <w:keepNext/>
              <w:jc w:val="right"/>
            </w:pPr>
            <w:r w:rsidRPr="006E1136">
              <w:t>2</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627B047E" w14:textId="6E190EFB" w:rsidR="007E62D8" w:rsidRDefault="007E62D8" w:rsidP="007E62D8">
            <w:pPr>
              <w:keepNext/>
              <w:jc w:val="right"/>
            </w:pPr>
            <w:r w:rsidRPr="006E1136">
              <w:t>5</w:t>
            </w:r>
          </w:p>
        </w:tc>
      </w:tr>
      <w:tr w:rsidR="007E62D8" w:rsidRPr="00743538" w14:paraId="64A6F7FF"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106B4F" w14:textId="55020306"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F19503" w14:textId="5FD4F10E" w:rsidR="007E62D8" w:rsidRPr="000F4C44" w:rsidRDefault="007E62D8" w:rsidP="007E62D8">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EE495D" w14:textId="6F5CE294" w:rsidR="007E62D8" w:rsidRPr="000F4C44" w:rsidRDefault="007E62D8" w:rsidP="007E62D8">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81543F" w14:textId="504F2830" w:rsidR="007E62D8" w:rsidRPr="000F4C44" w:rsidRDefault="007E62D8" w:rsidP="007E62D8">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89B818" w14:textId="42A9F137" w:rsidR="007E62D8" w:rsidRPr="00743538" w:rsidRDefault="007E62D8" w:rsidP="007E62D8">
            <w:pPr>
              <w:keepNext/>
              <w:jc w:val="right"/>
            </w:pPr>
            <w:r w:rsidRPr="006E1136">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686E4D" w14:textId="2E8CD5A1" w:rsidR="007E62D8" w:rsidRPr="00743538" w:rsidRDefault="007E62D8" w:rsidP="007E62D8">
            <w:pPr>
              <w:keepNext/>
              <w:jc w:val="right"/>
            </w:pPr>
            <w:r w:rsidRPr="006E1136">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5C43EE" w14:textId="63702E98" w:rsidR="007E62D8" w:rsidRPr="00743538" w:rsidRDefault="007E62D8" w:rsidP="007E62D8">
            <w:pPr>
              <w:keepNext/>
              <w:jc w:val="right"/>
            </w:pPr>
            <w:r w:rsidRPr="006E1136">
              <w:t>3</w:t>
            </w:r>
          </w:p>
        </w:tc>
      </w:tr>
      <w:tr w:rsidR="007E62D8" w:rsidRPr="00743538" w14:paraId="2EB0541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84D942" w14:textId="493AF0CB"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278FC133" w14:textId="7A6ECF68" w:rsidR="007E62D8"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50F37DB2" w14:textId="145533FC" w:rsidR="007E62D8"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829EA09" w14:textId="671A0103" w:rsidR="007E62D8" w:rsidRDefault="007E62D8" w:rsidP="007E62D8">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6B0422F9" w14:textId="4DA5BEEF" w:rsidR="007E62D8" w:rsidRDefault="007E62D8" w:rsidP="007E62D8">
            <w:pPr>
              <w:keepNext/>
              <w:jc w:val="right"/>
            </w:pPr>
            <w:r w:rsidRPr="006E1136">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18BEA425" w14:textId="4C69B091" w:rsidR="007E62D8" w:rsidRDefault="007E62D8" w:rsidP="007E62D8">
            <w:pPr>
              <w:keepNext/>
              <w:jc w:val="right"/>
            </w:pPr>
            <w:r>
              <w:t>2</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64ABD251" w14:textId="6E5FCFF3" w:rsidR="007E62D8" w:rsidRDefault="007E62D8" w:rsidP="007E62D8">
            <w:pPr>
              <w:keepNext/>
              <w:jc w:val="right"/>
            </w:pPr>
            <w:r>
              <w:t>4</w:t>
            </w:r>
          </w:p>
        </w:tc>
      </w:tr>
      <w:tr w:rsidR="007E62D8" w:rsidRPr="00743538" w14:paraId="532CEDEA"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D965743" w14:textId="75347FFF"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B9E7091" w14:textId="27684E9B" w:rsidR="007E62D8" w:rsidRPr="000F4C44"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1851529B" w14:textId="739328A6" w:rsidR="007E62D8" w:rsidRPr="000F4C44"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2DAB551" w14:textId="5365C744" w:rsidR="007E62D8" w:rsidRPr="000F4C44" w:rsidRDefault="007E62D8" w:rsidP="007E62D8">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1B6A8FF6" w14:textId="74945564" w:rsidR="007E62D8" w:rsidRPr="00743538" w:rsidRDefault="007E62D8" w:rsidP="007E62D8">
            <w:pPr>
              <w:keepNext/>
              <w:jc w:val="right"/>
            </w:pPr>
            <w:r w:rsidRPr="006E1136">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6221984D" w14:textId="10CC2004" w:rsidR="007E62D8" w:rsidRPr="0074353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DDC9AD7" w14:textId="2F0C5749" w:rsidR="007E62D8" w:rsidRPr="00743538" w:rsidRDefault="007E62D8" w:rsidP="007E62D8">
            <w:pPr>
              <w:keepNext/>
              <w:jc w:val="right"/>
            </w:pPr>
            <w:r w:rsidRPr="006E1136">
              <w:t>4</w:t>
            </w:r>
          </w:p>
        </w:tc>
      </w:tr>
      <w:tr w:rsidR="007E62D8" w:rsidRPr="00743538" w14:paraId="3A1F6A72"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DB0129B" w14:textId="7A1F5B2F"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66C6B406" w14:textId="6EF176C0" w:rsidR="007E62D8" w:rsidDel="001D67A1" w:rsidRDefault="007E62D8" w:rsidP="007E62D8">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6FF543C9" w14:textId="16C57403" w:rsidR="007E62D8" w:rsidRDefault="007E62D8" w:rsidP="007E62D8">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F366EA8" w14:textId="1994E7AF" w:rsidR="007E62D8" w:rsidDel="001D67A1" w:rsidRDefault="007E62D8" w:rsidP="007E62D8">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563FE797" w14:textId="1C14A510" w:rsidR="007E62D8" w:rsidRDefault="007E62D8" w:rsidP="007E62D8">
            <w:pPr>
              <w:keepNext/>
              <w:jc w:val="right"/>
            </w:pPr>
            <w:r w:rsidRPr="006E1136">
              <w:t>1</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6CA46D69" w14:textId="1361A9C6" w:rsidR="007E62D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7B064203" w14:textId="2D01F076" w:rsidR="007E62D8" w:rsidRDefault="007E62D8" w:rsidP="007E62D8">
            <w:pPr>
              <w:keepNext/>
              <w:jc w:val="right"/>
            </w:pPr>
            <w:r w:rsidRPr="006E1136">
              <w:t>1</w:t>
            </w:r>
          </w:p>
        </w:tc>
      </w:tr>
      <w:tr w:rsidR="007E62D8" w:rsidRPr="00743538" w14:paraId="415E5946"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436CE8" w14:textId="1FFA1C87" w:rsidR="007E62D8" w:rsidRPr="006D295D"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B5E3C9" w14:textId="5152F2DE" w:rsidR="007E62D8" w:rsidRPr="000F4C44" w:rsidRDefault="007E62D8" w:rsidP="007E62D8">
            <w:pPr>
              <w:keepNext/>
              <w:jc w:val="right"/>
            </w:pPr>
            <w:r>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07841" w14:textId="77246055" w:rsidR="007E62D8" w:rsidRPr="000F4C44" w:rsidRDefault="007E62D8" w:rsidP="007E62D8">
            <w:pPr>
              <w:keepNext/>
              <w:jc w:val="right"/>
            </w:pPr>
            <w:r w:rsidRPr="002C44AE">
              <w:t>1</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20E1D" w14:textId="4815AC59" w:rsidR="007E62D8" w:rsidRPr="000F4C44" w:rsidRDefault="007E62D8" w:rsidP="007E62D8">
            <w:pPr>
              <w:keepNext/>
              <w:jc w:val="right"/>
            </w:pPr>
            <w:r>
              <w:t>4</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4205C" w14:textId="41F399F6" w:rsidR="007E62D8" w:rsidRPr="00743538" w:rsidRDefault="007E62D8" w:rsidP="007E62D8">
            <w:pPr>
              <w:keepNext/>
              <w:jc w:val="right"/>
            </w:pPr>
            <w:r>
              <w:t>7</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A619B" w14:textId="23AEDFA1" w:rsidR="007E62D8" w:rsidRPr="00743538" w:rsidRDefault="007E62D8" w:rsidP="007E62D8">
            <w:pPr>
              <w:keepNext/>
              <w:jc w:val="right"/>
            </w:pPr>
            <w:r w:rsidRPr="006E1136">
              <w:t>2</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7F5EA2" w14:textId="737A9DDC" w:rsidR="007E62D8" w:rsidRPr="00743538" w:rsidRDefault="007E62D8" w:rsidP="007E62D8">
            <w:pPr>
              <w:keepNext/>
              <w:jc w:val="right"/>
            </w:pPr>
            <w:r>
              <w:t>9</w:t>
            </w:r>
          </w:p>
        </w:tc>
      </w:tr>
      <w:tr w:rsidR="007E62D8" w:rsidRPr="00743538" w14:paraId="32822F9A"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B93A5E6" w14:textId="592523A9" w:rsidR="007E62D8" w:rsidRPr="00743538"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A504FBB" w14:textId="1EFA1A72" w:rsidR="007E62D8" w:rsidRDefault="007E62D8" w:rsidP="007E62D8">
            <w:pPr>
              <w:keepNext/>
              <w:jc w:val="right"/>
            </w:pPr>
            <w:r w:rsidRPr="002C44AE">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060F9759" w14:textId="42E9F8D4" w:rsidR="007E62D8" w:rsidRDefault="007E62D8" w:rsidP="007E62D8">
            <w:pPr>
              <w:keepNext/>
              <w:jc w:val="right"/>
            </w:pPr>
            <w:r w:rsidRPr="002C44AE">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1F2DDFB7" w14:textId="69FE6612" w:rsidR="007E62D8" w:rsidRDefault="007E62D8" w:rsidP="007E62D8">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DEC33AA" w14:textId="650DB075" w:rsidR="007E62D8" w:rsidRDefault="007E62D8" w:rsidP="007E62D8">
            <w:pPr>
              <w:keepNext/>
              <w:jc w:val="right"/>
            </w:pPr>
            <w:r w:rsidRPr="006E1136">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986E5D6" w14:textId="3C69F41B" w:rsidR="007E62D8" w:rsidRDefault="007E62D8" w:rsidP="007E62D8">
            <w:pPr>
              <w:keepNext/>
              <w:jc w:val="right"/>
            </w:pPr>
            <w:r w:rsidRPr="006E1136">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72C1DDB" w14:textId="235F9C39" w:rsidR="007E62D8" w:rsidRDefault="007E62D8" w:rsidP="007E62D8">
            <w:pPr>
              <w:keepNext/>
              <w:jc w:val="right"/>
            </w:pPr>
            <w:r w:rsidRPr="006E1136">
              <w:t>4</w:t>
            </w:r>
          </w:p>
        </w:tc>
      </w:tr>
      <w:tr w:rsidR="007E62D8" w:rsidRPr="00743538" w14:paraId="08605584"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690701" w14:textId="00D5E237" w:rsidR="007E62D8" w:rsidRPr="00743538" w:rsidRDefault="007E62D8" w:rsidP="007E62D8">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3E85F6" w14:textId="5E8F6172" w:rsidR="007E62D8" w:rsidRPr="000F4C44" w:rsidRDefault="007E62D8" w:rsidP="007E62D8">
            <w:pPr>
              <w:keepNext/>
              <w:jc w:val="right"/>
            </w:pPr>
            <w:r w:rsidRPr="002C44AE">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5E49E" w14:textId="5F0806A1" w:rsidR="007E62D8" w:rsidRPr="000F4C44" w:rsidRDefault="007E62D8" w:rsidP="007E62D8">
            <w:pPr>
              <w:keepNext/>
              <w:jc w:val="right"/>
            </w:pPr>
            <w:r w:rsidRPr="002C44AE">
              <w:t>2</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40485A" w14:textId="7911282B" w:rsidR="007E62D8" w:rsidRPr="000F4C44" w:rsidRDefault="007E62D8" w:rsidP="007E62D8">
            <w:pPr>
              <w:keepNext/>
              <w:jc w:val="right"/>
            </w:pPr>
            <w:r>
              <w:t>3</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24A56D" w14:textId="612611E3" w:rsidR="007E62D8" w:rsidRPr="00743538" w:rsidRDefault="007E62D8" w:rsidP="007E62D8">
            <w:pPr>
              <w:keepNext/>
              <w:jc w:val="right"/>
            </w:pPr>
            <w:r w:rsidRPr="006E1136">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EAFC53" w14:textId="013898DD" w:rsidR="007E62D8" w:rsidRPr="00743538" w:rsidRDefault="007E62D8" w:rsidP="007E62D8">
            <w:pPr>
              <w:keepNext/>
              <w:jc w:val="right"/>
            </w:pPr>
            <w:r w:rsidRPr="006E1136">
              <w:t>3</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DEB8B1" w14:textId="6EC120E6" w:rsidR="007E62D8" w:rsidRPr="00743538" w:rsidRDefault="007E62D8" w:rsidP="007E62D8">
            <w:pPr>
              <w:keepNext/>
              <w:jc w:val="right"/>
            </w:pPr>
            <w:r w:rsidRPr="006E1136">
              <w:t>7</w:t>
            </w:r>
          </w:p>
        </w:tc>
      </w:tr>
      <w:tr w:rsidR="007E62D8" w:rsidRPr="00743538" w14:paraId="6C8C868C" w14:textId="77777777" w:rsidTr="00F91FD0">
        <w:trPr>
          <w:trHeight w:val="20"/>
        </w:trPr>
        <w:tc>
          <w:tcPr>
            <w:tcW w:w="2055" w:type="dxa"/>
            <w:tcBorders>
              <w:top w:val="nil"/>
              <w:left w:val="single" w:sz="8" w:space="0" w:color="auto"/>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72BD5C20" w14:textId="77777777" w:rsidR="007E62D8" w:rsidRPr="00F91FD0" w:rsidRDefault="007E62D8" w:rsidP="007E62D8">
            <w:pPr>
              <w:keepNext/>
              <w:jc w:val="both"/>
            </w:pPr>
            <w:r w:rsidRPr="00F91FD0">
              <w:t>Totaal</w:t>
            </w:r>
          </w:p>
        </w:tc>
        <w:tc>
          <w:tcPr>
            <w:tcW w:w="141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65843A26" w14:textId="6C74B759" w:rsidR="007E62D8" w:rsidRPr="00F91FD0" w:rsidRDefault="007E62D8" w:rsidP="007E62D8">
            <w:pPr>
              <w:keepNext/>
              <w:jc w:val="right"/>
            </w:pPr>
            <w:r w:rsidRPr="002C44AE">
              <w:rPr>
                <w:i/>
                <w:iCs/>
              </w:rPr>
              <w:t>2</w:t>
            </w:r>
            <w:r>
              <w:rPr>
                <w:i/>
                <w:iCs/>
              </w:rPr>
              <w:t>7</w:t>
            </w:r>
          </w:p>
        </w:tc>
        <w:tc>
          <w:tcPr>
            <w:tcW w:w="1276"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1CB7ADD5" w14:textId="3701CB5C" w:rsidR="007E62D8" w:rsidRPr="00F91FD0" w:rsidRDefault="007E62D8" w:rsidP="007E62D8">
            <w:pPr>
              <w:keepNext/>
              <w:jc w:val="right"/>
            </w:pPr>
            <w:r w:rsidRPr="002C44AE">
              <w:rPr>
                <w:i/>
                <w:iCs/>
              </w:rPr>
              <w:t>10</w:t>
            </w:r>
          </w:p>
        </w:tc>
        <w:tc>
          <w:tcPr>
            <w:tcW w:w="761"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4D9478AE" w14:textId="5CF33BE7" w:rsidR="007E62D8" w:rsidRPr="00F91FD0" w:rsidRDefault="007E62D8" w:rsidP="007E62D8">
            <w:pPr>
              <w:keepNext/>
              <w:jc w:val="right"/>
            </w:pPr>
            <w:r>
              <w:rPr>
                <w:i/>
                <w:iCs/>
              </w:rPr>
              <w:t>37</w:t>
            </w:r>
          </w:p>
        </w:tc>
        <w:tc>
          <w:tcPr>
            <w:tcW w:w="150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53E67CCF" w14:textId="1C43B380" w:rsidR="007E62D8" w:rsidRPr="00F91FD0" w:rsidRDefault="007E62D8" w:rsidP="007E62D8">
            <w:pPr>
              <w:keepNext/>
              <w:jc w:val="right"/>
            </w:pPr>
            <w:r>
              <w:rPr>
                <w:i/>
                <w:iCs/>
              </w:rPr>
              <w:t>54</w:t>
            </w:r>
          </w:p>
        </w:tc>
        <w:tc>
          <w:tcPr>
            <w:tcW w:w="1271"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4C4EE39F" w14:textId="6D896D50" w:rsidR="007E62D8" w:rsidRPr="00F91FD0" w:rsidRDefault="007E62D8" w:rsidP="007E62D8">
            <w:pPr>
              <w:keepNext/>
              <w:jc w:val="right"/>
            </w:pPr>
            <w:r>
              <w:rPr>
                <w:i/>
                <w:iCs/>
              </w:rPr>
              <w:t>22</w:t>
            </w:r>
          </w:p>
        </w:tc>
        <w:tc>
          <w:tcPr>
            <w:tcW w:w="1064"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097F1D1D" w14:textId="70CB0F73" w:rsidR="007E62D8" w:rsidRPr="00F91FD0" w:rsidRDefault="007E62D8" w:rsidP="007E62D8">
            <w:pPr>
              <w:keepNext/>
              <w:jc w:val="right"/>
            </w:pPr>
            <w:r>
              <w:rPr>
                <w:i/>
                <w:iCs/>
              </w:rPr>
              <w:t>76</w:t>
            </w:r>
          </w:p>
        </w:tc>
      </w:tr>
    </w:tbl>
    <w:p w14:paraId="66129EB8" w14:textId="77777777" w:rsidR="00BC3BEF" w:rsidRPr="00743538" w:rsidRDefault="00BC3BEF" w:rsidP="00BC3BEF">
      <w:pPr>
        <w:jc w:val="both"/>
      </w:pPr>
    </w:p>
    <w:p w14:paraId="5CAFE028" w14:textId="66FB61CC" w:rsidR="007E62D8" w:rsidRDefault="007E62D8" w:rsidP="00B77962">
      <w:r>
        <w:t>Er zijn</w:t>
      </w:r>
      <w:r w:rsidRPr="00D61A26">
        <w:t xml:space="preserve"> </w:t>
      </w:r>
      <w:r>
        <w:t>acht</w:t>
      </w:r>
      <w:r w:rsidRPr="00D61A26">
        <w:t xml:space="preserve"> Nederlandse</w:t>
      </w:r>
      <w:r w:rsidRPr="00743538">
        <w:t xml:space="preserve"> </w:t>
      </w:r>
      <w:r>
        <w:t>RTP-</w:t>
      </w:r>
      <w:r w:rsidRPr="00743538">
        <w:t>sporters me</w:t>
      </w:r>
      <w:r>
        <w:t xml:space="preserve">t </w:t>
      </w:r>
      <w:r>
        <w:rPr>
          <w:b/>
        </w:rPr>
        <w:t>twee</w:t>
      </w:r>
      <w:r>
        <w:t xml:space="preserve"> whereabouts</w:t>
      </w:r>
      <w:r w:rsidR="00424A8D">
        <w:t>-</w:t>
      </w:r>
      <w:r w:rsidRPr="00743538">
        <w:t>fouten binnen een periode van 12 maanden</w:t>
      </w:r>
      <w:r>
        <w:t xml:space="preserve"> en </w:t>
      </w:r>
      <w:r>
        <w:rPr>
          <w:bCs/>
        </w:rPr>
        <w:t>vier</w:t>
      </w:r>
      <w:r>
        <w:t xml:space="preserve"> </w:t>
      </w:r>
      <w:r w:rsidRPr="00743538">
        <w:t xml:space="preserve">Nederlandse </w:t>
      </w:r>
      <w:r>
        <w:t>RTP-</w:t>
      </w:r>
      <w:r w:rsidRPr="00743538">
        <w:t>sporters me</w:t>
      </w:r>
      <w:r>
        <w:t xml:space="preserve">t </w:t>
      </w:r>
      <w:r>
        <w:rPr>
          <w:b/>
        </w:rPr>
        <w:t>drie</w:t>
      </w:r>
      <w:r>
        <w:t xml:space="preserve"> whereabouts</w:t>
      </w:r>
      <w:r w:rsidR="00424A8D">
        <w:t>-</w:t>
      </w:r>
      <w:r w:rsidRPr="00743538">
        <w:t>fouten binnen een periode van 12 maanden.</w:t>
      </w:r>
      <w:r>
        <w:rPr>
          <w:rStyle w:val="Voetnootmarkering"/>
        </w:rPr>
        <w:footnoteReference w:id="3"/>
      </w:r>
      <w:r w:rsidRPr="00743538">
        <w:t xml:space="preserve"> </w:t>
      </w:r>
    </w:p>
    <w:p w14:paraId="4249E565" w14:textId="77777777" w:rsidR="00BC3BEF" w:rsidRPr="00ED7C59" w:rsidRDefault="00BC3BEF" w:rsidP="00BC3BEF">
      <w:pPr>
        <w:jc w:val="both"/>
      </w:pPr>
    </w:p>
    <w:p w14:paraId="27F236D3" w14:textId="1B7B257E" w:rsidR="00BC3BEF" w:rsidRDefault="00D80F38" w:rsidP="00BC3BEF">
      <w:pPr>
        <w:jc w:val="both"/>
        <w:rPr>
          <w:b/>
        </w:rPr>
      </w:pPr>
      <w:r>
        <w:rPr>
          <w:b/>
        </w:rPr>
        <w:t>5</w:t>
      </w:r>
      <w:r w:rsidR="00BC3BEF">
        <w:rPr>
          <w:b/>
        </w:rPr>
        <w:t xml:space="preserve">.3 </w:t>
      </w:r>
      <w:r w:rsidR="00BC3BEF" w:rsidRPr="009E0E45">
        <w:rPr>
          <w:b/>
        </w:rPr>
        <w:t>Dopingzaken</w:t>
      </w:r>
    </w:p>
    <w:p w14:paraId="122DFC0B" w14:textId="77777777" w:rsidR="00BC3BEF" w:rsidRDefault="00BC3BEF" w:rsidP="00BC3BEF">
      <w:pPr>
        <w:jc w:val="both"/>
      </w:pPr>
    </w:p>
    <w:p w14:paraId="51893866" w14:textId="3A9BE0F0" w:rsidR="00BC3BEF" w:rsidRDefault="00A12F97" w:rsidP="00BC3BEF">
      <w:pPr>
        <w:jc w:val="both"/>
      </w:pPr>
      <w:r>
        <w:t>[…]</w:t>
      </w:r>
    </w:p>
    <w:p w14:paraId="0BB5BE40" w14:textId="77777777" w:rsidR="00133CF1" w:rsidRDefault="00133CF1" w:rsidP="00BC3BEF">
      <w:pPr>
        <w:jc w:val="both"/>
      </w:pPr>
    </w:p>
    <w:p w14:paraId="1845847D" w14:textId="4015E6C2" w:rsidR="00BC3BEF" w:rsidRPr="003B3622" w:rsidRDefault="00D80F38" w:rsidP="00BC3BEF">
      <w:pPr>
        <w:jc w:val="both"/>
        <w:rPr>
          <w:b/>
          <w:bCs/>
        </w:rPr>
      </w:pPr>
      <w:r>
        <w:rPr>
          <w:b/>
          <w:bCs/>
        </w:rPr>
        <w:t>5</w:t>
      </w:r>
      <w:r w:rsidR="00BC3BEF">
        <w:rPr>
          <w:b/>
          <w:bCs/>
        </w:rPr>
        <w:t>.4 Belastende analyseresultaten en niet-</w:t>
      </w:r>
      <w:r w:rsidR="00BC3BEF" w:rsidRPr="003B3622">
        <w:rPr>
          <w:b/>
          <w:bCs/>
        </w:rPr>
        <w:t>analytische bevindingen</w:t>
      </w:r>
    </w:p>
    <w:p w14:paraId="3DF8644F" w14:textId="77777777" w:rsidR="00BC3BEF" w:rsidRPr="003B3622" w:rsidRDefault="00BC3BEF" w:rsidP="00BC3BEF">
      <w:pPr>
        <w:jc w:val="both"/>
        <w:rPr>
          <w:b/>
          <w:bCs/>
          <w:u w:val="single"/>
        </w:rPr>
      </w:pPr>
    </w:p>
    <w:p w14:paraId="15D4ABBD" w14:textId="77777777" w:rsidR="007E62D8" w:rsidRPr="003B3622" w:rsidRDefault="007E62D8" w:rsidP="00B77962">
      <w:pPr>
        <w:rPr>
          <w:i/>
          <w:iCs/>
        </w:rPr>
      </w:pPr>
      <w:r w:rsidRPr="003B3622">
        <w:t>In he</w:t>
      </w:r>
      <w:r>
        <w:t>t Nationaal Dopingreglement 2024</w:t>
      </w:r>
      <w:r w:rsidRPr="003B3622">
        <w:t xml:space="preserve"> is een belastend analyseresultaat gedefinieerd als: </w:t>
      </w:r>
      <w:r w:rsidRPr="003B3622">
        <w:rPr>
          <w:i/>
          <w:iCs/>
        </w:rPr>
        <w:t>een rapport van een door WADA geaccrediteerd of goedgekeurd laboratorium, dat conform de ISL, in een monster de aanwezigheid van een verboden stof of afbraakproducten en/of markers daarvan of bewijs van het gebruik van een verboden methode, vaststelt.</w:t>
      </w:r>
    </w:p>
    <w:p w14:paraId="1ACD2BA8" w14:textId="77777777" w:rsidR="007E62D8" w:rsidRPr="003B3622" w:rsidRDefault="007E62D8" w:rsidP="007E62D8">
      <w:pPr>
        <w:jc w:val="both"/>
        <w:rPr>
          <w:u w:val="single"/>
        </w:rPr>
      </w:pPr>
    </w:p>
    <w:p w14:paraId="4C109623" w14:textId="057A9991" w:rsidR="007E62D8" w:rsidRPr="003B3622" w:rsidRDefault="007E62D8" w:rsidP="00B77962">
      <w:r>
        <w:t>Er zijn vijf</w:t>
      </w:r>
      <w:r w:rsidRPr="003B3622">
        <w:t xml:space="preserve"> nieuw</w:t>
      </w:r>
      <w:r>
        <w:t>e</w:t>
      </w:r>
      <w:r w:rsidRPr="003B3622">
        <w:t xml:space="preserve"> belastend</w:t>
      </w:r>
      <w:r>
        <w:t>e analyseresultaten</w:t>
      </w:r>
      <w:r w:rsidRPr="003B3622">
        <w:t xml:space="preserve"> geregistreerd (waarover de Dopingautoriteit het resultaatmanagement voert) en door de Dopingautoriteit in behandeling genomen.</w:t>
      </w:r>
    </w:p>
    <w:p w14:paraId="3BB65B09" w14:textId="77777777" w:rsidR="00BC3BEF" w:rsidRDefault="00BC3BEF" w:rsidP="00BC3BEF">
      <w:pPr>
        <w:jc w:val="both"/>
      </w:pPr>
    </w:p>
    <w:p w14:paraId="5DCF2C87" w14:textId="1523C655" w:rsidR="00BC3BEF" w:rsidRPr="003B3622" w:rsidRDefault="00B00917" w:rsidP="005E0DEA">
      <w:pPr>
        <w:keepNext/>
        <w:rPr>
          <w:i/>
          <w:iCs/>
        </w:rPr>
      </w:pPr>
      <w:r>
        <w:rPr>
          <w:i/>
          <w:iCs/>
        </w:rPr>
        <w:t xml:space="preserve">Tabel 5.2: </w:t>
      </w:r>
      <w:r w:rsidR="00BC3BEF" w:rsidRPr="003B3622">
        <w:rPr>
          <w:i/>
          <w:iCs/>
        </w:rPr>
        <w:t>Aantal belastende analyseresultaten, overeenkomstig de indeling van de dopinglijst.</w:t>
      </w:r>
    </w:p>
    <w:tbl>
      <w:tblPr>
        <w:tblW w:w="9351" w:type="dxa"/>
        <w:tblCellMar>
          <w:left w:w="0" w:type="dxa"/>
          <w:right w:w="0" w:type="dxa"/>
        </w:tblCellMar>
        <w:tblLook w:val="04A0" w:firstRow="1" w:lastRow="0" w:firstColumn="1" w:lastColumn="0" w:noHBand="0" w:noVBand="1"/>
      </w:tblPr>
      <w:tblGrid>
        <w:gridCol w:w="4957"/>
        <w:gridCol w:w="2197"/>
        <w:gridCol w:w="2197"/>
      </w:tblGrid>
      <w:tr w:rsidR="00BC3BEF" w:rsidRPr="003B3622" w14:paraId="16B32129" w14:textId="77777777" w:rsidTr="006D09A8">
        <w:trPr>
          <w:trHeight w:val="20"/>
        </w:trPr>
        <w:tc>
          <w:tcPr>
            <w:tcW w:w="4957" w:type="dxa"/>
            <w:tcBorders>
              <w:top w:val="single" w:sz="8" w:space="0" w:color="auto"/>
              <w:left w:val="single" w:sz="8" w:space="0" w:color="auto"/>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6FEC2316" w14:textId="77777777" w:rsidR="00BC3BEF" w:rsidRPr="003B3622" w:rsidRDefault="00BC3BEF" w:rsidP="00FF3F9F">
            <w:pPr>
              <w:keepNext/>
              <w:jc w:val="both"/>
              <w:rPr>
                <w:b/>
                <w:bCs/>
              </w:rPr>
            </w:pPr>
            <w:r w:rsidRPr="003B3622">
              <w:rPr>
                <w:b/>
                <w:bCs/>
              </w:rPr>
              <w:t>Groep/klasse</w:t>
            </w:r>
          </w:p>
        </w:tc>
        <w:tc>
          <w:tcPr>
            <w:tcW w:w="2197" w:type="dxa"/>
            <w:tcBorders>
              <w:top w:val="single" w:sz="8" w:space="0" w:color="auto"/>
              <w:left w:val="nil"/>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510B0059" w14:textId="6B72633C" w:rsidR="00BC3BEF" w:rsidRPr="003B3622" w:rsidRDefault="00BC3BEF" w:rsidP="00FF3F9F">
            <w:pPr>
              <w:keepNext/>
              <w:jc w:val="both"/>
              <w:rPr>
                <w:b/>
                <w:bCs/>
              </w:rPr>
            </w:pPr>
            <w:r>
              <w:rPr>
                <w:b/>
                <w:bCs/>
              </w:rPr>
              <w:t xml:space="preserve">Kwartaal </w:t>
            </w:r>
            <w:r w:rsidR="007E62D8">
              <w:rPr>
                <w:b/>
                <w:bCs/>
              </w:rPr>
              <w:t>3</w:t>
            </w:r>
          </w:p>
        </w:tc>
        <w:tc>
          <w:tcPr>
            <w:tcW w:w="2197"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2E192BD4" w14:textId="77777777" w:rsidR="00BC3BEF" w:rsidRPr="003B3622" w:rsidRDefault="00BC3BEF" w:rsidP="00FF3F9F">
            <w:pPr>
              <w:keepNext/>
              <w:jc w:val="both"/>
              <w:rPr>
                <w:b/>
                <w:bCs/>
              </w:rPr>
            </w:pPr>
            <w:r w:rsidRPr="003B3622">
              <w:rPr>
                <w:b/>
                <w:bCs/>
              </w:rPr>
              <w:t>Totaal 202</w:t>
            </w:r>
            <w:r>
              <w:rPr>
                <w:b/>
                <w:bCs/>
              </w:rPr>
              <w:t>4</w:t>
            </w:r>
          </w:p>
        </w:tc>
      </w:tr>
      <w:tr w:rsidR="007E62D8" w:rsidRPr="003B3622" w14:paraId="0CD074FC" w14:textId="77777777" w:rsidTr="006D09A8">
        <w:trPr>
          <w:trHeight w:val="20"/>
        </w:trPr>
        <w:tc>
          <w:tcPr>
            <w:tcW w:w="4957"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10BDDC2" w14:textId="091126CD" w:rsidR="007E62D8" w:rsidRPr="003B3622" w:rsidRDefault="007E62D8" w:rsidP="007E62D8">
            <w:pPr>
              <w:keepNext/>
              <w:jc w:val="both"/>
              <w:rPr>
                <w:b/>
                <w:bCs/>
              </w:rPr>
            </w:pPr>
          </w:p>
        </w:tc>
        <w:tc>
          <w:tcPr>
            <w:tcW w:w="219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6F4760B2" w14:textId="27556C58" w:rsidR="007E62D8" w:rsidRDefault="007E62D8" w:rsidP="007E62D8">
            <w:pPr>
              <w:keepNext/>
              <w:jc w:val="right"/>
              <w:rPr>
                <w:b/>
                <w:bCs/>
              </w:rPr>
            </w:pPr>
            <w:r>
              <w:t>1</w:t>
            </w:r>
          </w:p>
        </w:tc>
        <w:tc>
          <w:tcPr>
            <w:tcW w:w="219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558B5F" w14:textId="573DE4F4" w:rsidR="007E62D8" w:rsidRPr="003B3622" w:rsidRDefault="007E62D8" w:rsidP="007E62D8">
            <w:pPr>
              <w:keepNext/>
              <w:jc w:val="right"/>
              <w:rPr>
                <w:b/>
                <w:bCs/>
              </w:rPr>
            </w:pPr>
            <w:r>
              <w:t>1</w:t>
            </w:r>
          </w:p>
        </w:tc>
      </w:tr>
      <w:tr w:rsidR="007E62D8" w:rsidRPr="003B3622" w14:paraId="1B8A03C5"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424A73D" w14:textId="720A4CE7" w:rsidR="007E62D8" w:rsidRPr="004369FD" w:rsidRDefault="007E62D8" w:rsidP="007E62D8">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7D3091C5" w14:textId="50909752" w:rsidR="007E62D8" w:rsidRDefault="007E62D8" w:rsidP="007E62D8">
            <w:pPr>
              <w:keepNext/>
              <w:jc w:val="right"/>
            </w:pPr>
            <w:r>
              <w:t>1</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4B551EC3" w14:textId="5874786B" w:rsidR="007E62D8" w:rsidRDefault="007E62D8" w:rsidP="007E62D8">
            <w:pPr>
              <w:keepNext/>
              <w:jc w:val="right"/>
            </w:pPr>
            <w:r>
              <w:t>1</w:t>
            </w:r>
          </w:p>
        </w:tc>
      </w:tr>
      <w:tr w:rsidR="007E62D8" w:rsidRPr="003B3622" w14:paraId="30C2D95E"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BF69BF" w14:textId="1035303C" w:rsidR="007E62D8" w:rsidRPr="004369FD" w:rsidRDefault="007E62D8" w:rsidP="007E62D8">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487B50" w14:textId="3D3C663E" w:rsidR="007E62D8" w:rsidRPr="004369FD" w:rsidRDefault="007E62D8" w:rsidP="007E62D8">
            <w:pPr>
              <w:keepNext/>
              <w:jc w:val="right"/>
            </w:pPr>
            <w:r>
              <w:t>1</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F6502" w14:textId="01B665C5" w:rsidR="007E62D8" w:rsidRPr="004369FD" w:rsidRDefault="007E62D8" w:rsidP="007E62D8">
            <w:pPr>
              <w:keepNext/>
              <w:jc w:val="right"/>
            </w:pPr>
            <w:r>
              <w:t>2</w:t>
            </w:r>
          </w:p>
        </w:tc>
      </w:tr>
      <w:tr w:rsidR="007E62D8" w:rsidRPr="003B3622" w14:paraId="3EA0FB2C"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4F90EE" w14:textId="63881A14" w:rsidR="007E62D8" w:rsidRPr="004369FD" w:rsidRDefault="007E62D8" w:rsidP="007E62D8">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5277E0B3" w14:textId="1B22A858" w:rsidR="007E62D8" w:rsidRDefault="007E62D8" w:rsidP="007E62D8">
            <w:pPr>
              <w:keepNext/>
              <w:jc w:val="right"/>
            </w:pPr>
            <w:r>
              <w:t>1</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5BF41A47" w14:textId="1BA0F2DD" w:rsidR="007E62D8" w:rsidRDefault="007E62D8" w:rsidP="007E62D8">
            <w:pPr>
              <w:keepNext/>
              <w:jc w:val="right"/>
            </w:pPr>
            <w:r>
              <w:t>1</w:t>
            </w:r>
          </w:p>
        </w:tc>
      </w:tr>
      <w:tr w:rsidR="007E62D8" w:rsidRPr="003B3622" w14:paraId="036625E0"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C018A5A" w14:textId="5319A555" w:rsidR="007E62D8" w:rsidRPr="004369FD" w:rsidRDefault="007E62D8" w:rsidP="007E62D8">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32254DC0" w14:textId="5E49868E" w:rsidR="007E62D8" w:rsidRDefault="007E62D8" w:rsidP="007E62D8">
            <w:pPr>
              <w:keepNext/>
              <w:jc w:val="right"/>
            </w:pPr>
            <w:r>
              <w:t>1</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5C249B49" w14:textId="45BBE8E7" w:rsidR="007E62D8" w:rsidRDefault="007E62D8" w:rsidP="007E62D8">
            <w:pPr>
              <w:keepNext/>
              <w:jc w:val="right"/>
            </w:pPr>
            <w:r>
              <w:t>5</w:t>
            </w:r>
          </w:p>
        </w:tc>
      </w:tr>
      <w:tr w:rsidR="007E62D8" w:rsidRPr="003B3622" w14:paraId="3A5A0242" w14:textId="77777777" w:rsidTr="006D09A8">
        <w:trPr>
          <w:trHeight w:val="20"/>
        </w:trPr>
        <w:tc>
          <w:tcPr>
            <w:tcW w:w="4957" w:type="dxa"/>
            <w:tcBorders>
              <w:top w:val="nil"/>
              <w:left w:val="single" w:sz="8" w:space="0" w:color="auto"/>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3E19BB3F" w14:textId="17458549" w:rsidR="007E62D8" w:rsidRPr="006D09A8" w:rsidRDefault="007E62D8" w:rsidP="007E62D8">
            <w:pPr>
              <w:keepNext/>
              <w:jc w:val="both"/>
            </w:pPr>
            <w:r w:rsidRPr="004369FD">
              <w:rPr>
                <w:i/>
                <w:iCs/>
              </w:rPr>
              <w:t>Totaal</w:t>
            </w:r>
          </w:p>
        </w:tc>
        <w:tc>
          <w:tcPr>
            <w:tcW w:w="219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7C314064" w14:textId="48DB8B25" w:rsidR="007E62D8" w:rsidRPr="006D09A8" w:rsidRDefault="007E62D8" w:rsidP="007E62D8">
            <w:pPr>
              <w:keepNext/>
              <w:jc w:val="right"/>
            </w:pPr>
            <w:r>
              <w:rPr>
                <w:i/>
                <w:iCs/>
              </w:rPr>
              <w:t>4</w:t>
            </w:r>
          </w:p>
        </w:tc>
        <w:tc>
          <w:tcPr>
            <w:tcW w:w="219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08803ABC" w14:textId="2AE30E68" w:rsidR="007E62D8" w:rsidRPr="006D09A8" w:rsidRDefault="007E62D8" w:rsidP="007E62D8">
            <w:pPr>
              <w:keepNext/>
              <w:jc w:val="right"/>
            </w:pPr>
            <w:r>
              <w:rPr>
                <w:i/>
                <w:iCs/>
              </w:rPr>
              <w:t>6</w:t>
            </w:r>
          </w:p>
        </w:tc>
      </w:tr>
    </w:tbl>
    <w:p w14:paraId="2A156E27" w14:textId="77777777" w:rsidR="00BC3BEF" w:rsidRPr="003B3622" w:rsidRDefault="00BC3BEF" w:rsidP="00BC3BEF">
      <w:pPr>
        <w:jc w:val="both"/>
      </w:pPr>
    </w:p>
    <w:p w14:paraId="7D041E3C" w14:textId="77777777" w:rsidR="007E62D8" w:rsidRDefault="007E62D8" w:rsidP="00B77962">
      <w:r w:rsidRPr="003B3622">
        <w:lastRenderedPageBreak/>
        <w:t>Het aantal geregistreerde belastende analyseresultaten hoeft niet overeen te komen met het (uiteindelijk</w:t>
      </w:r>
      <w:r>
        <w:t>e</w:t>
      </w:r>
      <w:r w:rsidRPr="003B3622">
        <w:t>) aantal vastgestelde dopingovertredingen. Een sporter kan bijvoorbeeld in het bezit zijn van een geldige medische dispensatie voor het gebruik van de aangetroffen stof,</w:t>
      </w:r>
      <w:r>
        <w:t xml:space="preserve"> achteraf een medische dispensatie verkrijgen</w:t>
      </w:r>
      <w:r>
        <w:rPr>
          <w:rStyle w:val="Voetnootmarkering"/>
        </w:rPr>
        <w:footnoteReference w:id="4"/>
      </w:r>
      <w:r>
        <w:t>,</w:t>
      </w:r>
      <w:r w:rsidRPr="003B3622">
        <w:t xml:space="preserve"> of de stof kan ingenomen zijn via een toegestane toedieningswijze.</w:t>
      </w:r>
    </w:p>
    <w:p w14:paraId="22989114" w14:textId="77777777" w:rsidR="00BC3BEF" w:rsidRDefault="00BC3BEF" w:rsidP="00BC3BEF">
      <w:pPr>
        <w:jc w:val="both"/>
      </w:pPr>
    </w:p>
    <w:p w14:paraId="2578D8E0" w14:textId="77777777" w:rsidR="007E62D8" w:rsidRDefault="00D80F38" w:rsidP="00BC3BEF">
      <w:pPr>
        <w:jc w:val="both"/>
        <w:rPr>
          <w:b/>
          <w:bCs/>
        </w:rPr>
      </w:pPr>
      <w:r>
        <w:rPr>
          <w:b/>
          <w:bCs/>
        </w:rPr>
        <w:t>5</w:t>
      </w:r>
      <w:r w:rsidR="00BC3BEF">
        <w:rPr>
          <w:b/>
          <w:bCs/>
        </w:rPr>
        <w:t>.5</w:t>
      </w:r>
      <w:r w:rsidR="007E62D8">
        <w:rPr>
          <w:b/>
          <w:bCs/>
        </w:rPr>
        <w:t xml:space="preserve"> </w:t>
      </w:r>
      <w:proofErr w:type="spellStart"/>
      <w:r w:rsidR="007E62D8">
        <w:rPr>
          <w:b/>
          <w:bCs/>
        </w:rPr>
        <w:t>Partial</w:t>
      </w:r>
      <w:proofErr w:type="spellEnd"/>
      <w:r w:rsidR="007E62D8">
        <w:rPr>
          <w:b/>
          <w:bCs/>
        </w:rPr>
        <w:t xml:space="preserve"> audit WADA</w:t>
      </w:r>
    </w:p>
    <w:p w14:paraId="251A411C" w14:textId="77777777" w:rsidR="007E62D8" w:rsidRDefault="007E62D8" w:rsidP="00BC3BEF">
      <w:pPr>
        <w:jc w:val="both"/>
        <w:rPr>
          <w:b/>
          <w:bCs/>
        </w:rPr>
      </w:pPr>
    </w:p>
    <w:p w14:paraId="3032914A" w14:textId="365026B5" w:rsidR="007E62D8" w:rsidRPr="007B64FE" w:rsidRDefault="007E62D8" w:rsidP="00B77962">
      <w:r>
        <w:t>Op 25 en 26 september is door WADA een ‘</w:t>
      </w:r>
      <w:proofErr w:type="spellStart"/>
      <w:r>
        <w:t>partial</w:t>
      </w:r>
      <w:proofErr w:type="spellEnd"/>
      <w:r>
        <w:t xml:space="preserve"> audit’ uitgevoerd,</w:t>
      </w:r>
      <w:r w:rsidRPr="007B64FE">
        <w:t xml:space="preserve"> gericht op i)</w:t>
      </w:r>
      <w:r>
        <w:t xml:space="preserve"> het</w:t>
      </w:r>
      <w:r w:rsidRPr="007B64FE">
        <w:t xml:space="preserve"> </w:t>
      </w:r>
      <w:r>
        <w:t>‘</w:t>
      </w:r>
      <w:proofErr w:type="spellStart"/>
      <w:r>
        <w:t>Results</w:t>
      </w:r>
      <w:proofErr w:type="spellEnd"/>
      <w:r>
        <w:t xml:space="preserve"> Management’</w:t>
      </w:r>
      <w:r w:rsidRPr="007B64FE">
        <w:t xml:space="preserve"> en ii) het wettelijke en institutionele kader van </w:t>
      </w:r>
      <w:r>
        <w:t>de Dopingautoriteit. In de voorbereiding op deze gedeeltelijke audit heeft WADA om een omvangrijk aantal documenten verzocht (waaronder zaakdossiers, overzichten van lopende zaken en whereabouts</w:t>
      </w:r>
      <w:r w:rsidR="00424A8D">
        <w:t>-</w:t>
      </w:r>
      <w:r>
        <w:t xml:space="preserve">fouten in de periode 2020 tot en met 2023 en beschrijvende documenten) aangeleverd. Daarnaast heeft de Dopingautoriteit voor WADA verschillende documenten opgesteld die het Nederlandse systeem en het interne proces van de Dopingautoriteit qua </w:t>
      </w:r>
      <w:proofErr w:type="spellStart"/>
      <w:r>
        <w:t>results</w:t>
      </w:r>
      <w:proofErr w:type="spellEnd"/>
      <w:r>
        <w:t xml:space="preserve"> management beschrijven. </w:t>
      </w:r>
    </w:p>
    <w:p w14:paraId="1EFC82AD" w14:textId="77777777" w:rsidR="007E62D8" w:rsidRDefault="007E62D8" w:rsidP="00B77962">
      <w:r w:rsidRPr="00CA3BB5">
        <w:t>Bij de afsluitende sessie heeft W</w:t>
      </w:r>
      <w:r>
        <w:t>ADA</w:t>
      </w:r>
      <w:r w:rsidRPr="00CA3BB5">
        <w:t xml:space="preserve"> de complimenten uitgesproken over </w:t>
      </w:r>
      <w:r>
        <w:t>de</w:t>
      </w:r>
      <w:r w:rsidRPr="00CA3BB5">
        <w:t xml:space="preserve"> professionaliteit</w:t>
      </w:r>
      <w:r>
        <w:t xml:space="preserve"> en </w:t>
      </w:r>
      <w:r w:rsidRPr="00CA3BB5">
        <w:t>transparantie</w:t>
      </w:r>
      <w:r>
        <w:t xml:space="preserve"> van de Dopingautoriteit tijdens en voorafgaand aan de audit. WADA gaf verder aan </w:t>
      </w:r>
      <w:r w:rsidRPr="00CA3BB5">
        <w:t xml:space="preserve">dat </w:t>
      </w:r>
      <w:r>
        <w:t xml:space="preserve">de Dopingautoriteit zich </w:t>
      </w:r>
      <w:r w:rsidRPr="00CA3BB5">
        <w:t>qua kennisniveau, bewustzijn en expertise onderscheid</w:t>
      </w:r>
      <w:r>
        <w:t xml:space="preserve">t van </w:t>
      </w:r>
      <w:r w:rsidRPr="00CA3BB5">
        <w:t xml:space="preserve">andere </w:t>
      </w:r>
      <w:proofErr w:type="spellStart"/>
      <w:r w:rsidRPr="00CA3BB5">
        <w:t>NADO’s</w:t>
      </w:r>
      <w:proofErr w:type="spellEnd"/>
      <w:r w:rsidRPr="00CA3BB5">
        <w:t xml:space="preserve"> op het hoogste niveau (Tier 1</w:t>
      </w:r>
      <w:r>
        <w:t xml:space="preserve">). </w:t>
      </w:r>
    </w:p>
    <w:p w14:paraId="582DE290" w14:textId="77777777" w:rsidR="007E62D8" w:rsidRDefault="007E62D8" w:rsidP="00B77962">
      <w:r w:rsidRPr="00CA3BB5">
        <w:t xml:space="preserve">WADA heeft aangegeven ernaar te streven om binnen een maand het </w:t>
      </w:r>
      <w:r>
        <w:t xml:space="preserve">zogenaamde </w:t>
      </w:r>
      <w:proofErr w:type="spellStart"/>
      <w:r>
        <w:t>C</w:t>
      </w:r>
      <w:r w:rsidRPr="00CA3BB5">
        <w:t>orrective</w:t>
      </w:r>
      <w:proofErr w:type="spellEnd"/>
      <w:r w:rsidRPr="00CA3BB5">
        <w:t xml:space="preserve"> </w:t>
      </w:r>
      <w:r>
        <w:t>A</w:t>
      </w:r>
      <w:r w:rsidRPr="00CA3BB5">
        <w:t xml:space="preserve">ction </w:t>
      </w:r>
      <w:r>
        <w:t>R</w:t>
      </w:r>
      <w:r w:rsidRPr="00CA3BB5">
        <w:t xml:space="preserve">eport </w:t>
      </w:r>
      <w:r>
        <w:t xml:space="preserve">(CAR) </w:t>
      </w:r>
      <w:r w:rsidRPr="00CA3BB5">
        <w:t>te sturen</w:t>
      </w:r>
    </w:p>
    <w:p w14:paraId="201EE740" w14:textId="138285EE" w:rsidR="007E62D8" w:rsidRDefault="00D80F38" w:rsidP="00BC3BEF">
      <w:pPr>
        <w:jc w:val="both"/>
        <w:rPr>
          <w:b/>
          <w:bCs/>
        </w:rPr>
      </w:pPr>
      <w:r>
        <w:rPr>
          <w:b/>
          <w:bCs/>
        </w:rPr>
        <w:t xml:space="preserve"> </w:t>
      </w:r>
      <w:r w:rsidR="00BC3BEF">
        <w:rPr>
          <w:b/>
          <w:bCs/>
        </w:rPr>
        <w:t xml:space="preserve"> </w:t>
      </w:r>
    </w:p>
    <w:p w14:paraId="52027086" w14:textId="362C6AA5" w:rsidR="00BC3BEF" w:rsidRDefault="007E62D8" w:rsidP="00BC3BEF">
      <w:pPr>
        <w:jc w:val="both"/>
        <w:rPr>
          <w:b/>
          <w:bCs/>
        </w:rPr>
      </w:pPr>
      <w:r>
        <w:rPr>
          <w:b/>
          <w:bCs/>
        </w:rPr>
        <w:t>5.6</w:t>
      </w:r>
      <w:r>
        <w:rPr>
          <w:b/>
          <w:bCs/>
        </w:rPr>
        <w:tab/>
      </w:r>
      <w:r w:rsidR="00BC3BEF">
        <w:rPr>
          <w:b/>
          <w:bCs/>
        </w:rPr>
        <w:t>Wet open overheid (</w:t>
      </w:r>
      <w:proofErr w:type="spellStart"/>
      <w:r w:rsidR="00BC3BEF">
        <w:rPr>
          <w:b/>
          <w:bCs/>
        </w:rPr>
        <w:t>Woo</w:t>
      </w:r>
      <w:proofErr w:type="spellEnd"/>
      <w:r w:rsidR="00BC3BEF">
        <w:rPr>
          <w:b/>
          <w:bCs/>
        </w:rPr>
        <w:t>)</w:t>
      </w:r>
    </w:p>
    <w:p w14:paraId="42A3B0BA" w14:textId="77777777" w:rsidR="00BC3BEF" w:rsidRDefault="00BC3BEF" w:rsidP="00BC3BEF">
      <w:pPr>
        <w:jc w:val="both"/>
        <w:rPr>
          <w:b/>
          <w:bCs/>
        </w:rPr>
      </w:pPr>
    </w:p>
    <w:p w14:paraId="1CBFA691" w14:textId="6FA825B8" w:rsidR="00BC3BEF" w:rsidRPr="0034538B" w:rsidRDefault="00BC3BEF" w:rsidP="00B77962">
      <w:pPr>
        <w:jc w:val="both"/>
      </w:pPr>
      <w:r w:rsidRPr="0034538B">
        <w:t xml:space="preserve">Er </w:t>
      </w:r>
      <w:r w:rsidR="00A12F97">
        <w:t>zijn g</w:t>
      </w:r>
      <w:r w:rsidRPr="0034538B">
        <w:t xml:space="preserve">een </w:t>
      </w:r>
      <w:proofErr w:type="spellStart"/>
      <w:r w:rsidRPr="0034538B">
        <w:t>Woo</w:t>
      </w:r>
      <w:proofErr w:type="spellEnd"/>
      <w:r w:rsidRPr="0034538B">
        <w:t>-verzoek</w:t>
      </w:r>
      <w:r w:rsidR="00133CF1">
        <w:t>en</w:t>
      </w:r>
      <w:r w:rsidRPr="0034538B">
        <w:t xml:space="preserve"> </w:t>
      </w:r>
      <w:r w:rsidR="00A12F97">
        <w:t xml:space="preserve">ontvangen. </w:t>
      </w:r>
    </w:p>
    <w:p w14:paraId="7F65B7BA" w14:textId="77777777" w:rsidR="00BC3BEF" w:rsidRPr="006C5D4C" w:rsidRDefault="00BC3BEF" w:rsidP="00BC3BEF">
      <w:pPr>
        <w:jc w:val="both"/>
        <w:rPr>
          <w:b/>
          <w:bCs/>
          <w:iCs/>
        </w:rPr>
      </w:pPr>
    </w:p>
    <w:p w14:paraId="103B17E0" w14:textId="62BFEF31" w:rsidR="00BC3BEF" w:rsidRPr="004B43AF" w:rsidRDefault="00D80F38" w:rsidP="00A019B0">
      <w:pPr>
        <w:jc w:val="both"/>
        <w:rPr>
          <w:b/>
          <w:bCs/>
          <w:u w:val="single"/>
        </w:rPr>
      </w:pPr>
      <w:r>
        <w:rPr>
          <w:b/>
          <w:bCs/>
        </w:rPr>
        <w:t>5</w:t>
      </w:r>
      <w:r w:rsidR="00BC3BEF">
        <w:rPr>
          <w:b/>
          <w:bCs/>
        </w:rPr>
        <w:t>.</w:t>
      </w:r>
      <w:r w:rsidR="007E62D8">
        <w:rPr>
          <w:b/>
          <w:bCs/>
        </w:rPr>
        <w:t>7</w:t>
      </w:r>
      <w:r w:rsidR="00BC3BEF">
        <w:rPr>
          <w:b/>
          <w:bCs/>
        </w:rPr>
        <w:t xml:space="preserve"> Kennismanagement</w:t>
      </w:r>
    </w:p>
    <w:p w14:paraId="460FB641" w14:textId="77777777" w:rsidR="00BC3BEF" w:rsidRDefault="00BC3BEF" w:rsidP="00D80F38">
      <w:pPr>
        <w:keepNext/>
        <w:jc w:val="both"/>
        <w:rPr>
          <w:szCs w:val="20"/>
        </w:rPr>
      </w:pPr>
    </w:p>
    <w:p w14:paraId="0F2091C3" w14:textId="77777777" w:rsidR="000C4112" w:rsidRPr="00F16450" w:rsidRDefault="00BC3BEF" w:rsidP="00D80F38">
      <w:pPr>
        <w:keepNext/>
        <w:rPr>
          <w:i/>
          <w:iCs/>
          <w:szCs w:val="20"/>
        </w:rPr>
      </w:pPr>
      <w:r w:rsidRPr="00F16450">
        <w:rPr>
          <w:i/>
          <w:iCs/>
          <w:szCs w:val="20"/>
        </w:rPr>
        <w:t xml:space="preserve">Een belangrijke manier om ‘kennismanagement’ te integreren in het dagelijks werk is via het Anti-Doping Knowledge Center (ADKC), vrij toegankelijk via de website </w:t>
      </w:r>
      <w:hyperlink r:id="rId11" w:history="1">
        <w:r w:rsidRPr="00F16450">
          <w:rPr>
            <w:rStyle w:val="Hyperlink"/>
            <w:i/>
            <w:iCs/>
            <w:szCs w:val="20"/>
          </w:rPr>
          <w:t>www.doping.nl</w:t>
        </w:r>
      </w:hyperlink>
      <w:r w:rsidRPr="00F16450">
        <w:rPr>
          <w:i/>
          <w:iCs/>
          <w:szCs w:val="20"/>
        </w:rPr>
        <w:t xml:space="preserve">. </w:t>
      </w:r>
    </w:p>
    <w:p w14:paraId="2236DB19" w14:textId="77777777" w:rsidR="000C4112" w:rsidRDefault="000C4112" w:rsidP="00D80F38">
      <w:pPr>
        <w:keepNext/>
        <w:rPr>
          <w:szCs w:val="20"/>
        </w:rPr>
      </w:pPr>
    </w:p>
    <w:p w14:paraId="5CD76C43" w14:textId="1A23448C" w:rsidR="00F267D4" w:rsidRDefault="00A019B0" w:rsidP="00B77962">
      <w:pPr>
        <w:tabs>
          <w:tab w:val="left" w:pos="709"/>
        </w:tabs>
        <w:rPr>
          <w:szCs w:val="20"/>
        </w:rPr>
      </w:pPr>
      <w:r w:rsidRPr="004B43AF">
        <w:rPr>
          <w:szCs w:val="20"/>
        </w:rPr>
        <w:t xml:space="preserve">Er zijn </w:t>
      </w:r>
      <w:r>
        <w:rPr>
          <w:szCs w:val="20"/>
        </w:rPr>
        <w:t>63</w:t>
      </w:r>
      <w:r w:rsidRPr="004B43AF">
        <w:rPr>
          <w:szCs w:val="20"/>
        </w:rPr>
        <w:t xml:space="preserve"> nieuwe records toegevoegd. Het totaal aantal beschikbare documenten </w:t>
      </w:r>
      <w:r>
        <w:rPr>
          <w:szCs w:val="20"/>
        </w:rPr>
        <w:t>is</w:t>
      </w:r>
      <w:r w:rsidRPr="004B43AF">
        <w:rPr>
          <w:szCs w:val="20"/>
        </w:rPr>
        <w:t xml:space="preserve"> </w:t>
      </w:r>
      <w:r>
        <w:rPr>
          <w:szCs w:val="20"/>
        </w:rPr>
        <w:t>9.297</w:t>
      </w:r>
      <w:r w:rsidRPr="004B43AF">
        <w:rPr>
          <w:szCs w:val="20"/>
        </w:rPr>
        <w:t>. Hiernaast vinden er continue controle- en verbeteracties plaats bij reeds aanwezige documenten, mede aan de hand van nieuwe relevante zoektermen.</w:t>
      </w:r>
    </w:p>
    <w:p w14:paraId="2B564F0A" w14:textId="77777777" w:rsidR="00D80F38" w:rsidRDefault="00D80F38" w:rsidP="00B32171">
      <w:pPr>
        <w:tabs>
          <w:tab w:val="left" w:pos="709"/>
        </w:tabs>
        <w:jc w:val="both"/>
        <w:rPr>
          <w:szCs w:val="20"/>
        </w:rPr>
      </w:pPr>
    </w:p>
    <w:p w14:paraId="48BBC576" w14:textId="77777777" w:rsidR="00424A8D" w:rsidRDefault="00424A8D" w:rsidP="005E0DEA">
      <w:pPr>
        <w:keepNext/>
        <w:tabs>
          <w:tab w:val="left" w:pos="709"/>
        </w:tabs>
        <w:jc w:val="both"/>
        <w:rPr>
          <w:szCs w:val="20"/>
        </w:rPr>
      </w:pPr>
    </w:p>
    <w:p w14:paraId="4F974092" w14:textId="75BE2AA4" w:rsidR="00F267D4" w:rsidRPr="00084E11" w:rsidRDefault="00E61863" w:rsidP="005E0DEA">
      <w:pPr>
        <w:pStyle w:val="Kop1"/>
        <w:tabs>
          <w:tab w:val="left" w:pos="709"/>
        </w:tabs>
        <w:jc w:val="both"/>
        <w:rPr>
          <w:sz w:val="22"/>
          <w:szCs w:val="22"/>
        </w:rPr>
      </w:pPr>
      <w:r>
        <w:rPr>
          <w:sz w:val="22"/>
          <w:szCs w:val="22"/>
        </w:rPr>
        <w:t>6</w:t>
      </w:r>
      <w:r w:rsidR="00F267D4" w:rsidRPr="00084E11">
        <w:rPr>
          <w:sz w:val="22"/>
          <w:szCs w:val="22"/>
        </w:rPr>
        <w:t xml:space="preserve">. </w:t>
      </w:r>
      <w:r w:rsidR="00ED73F9">
        <w:rPr>
          <w:sz w:val="22"/>
          <w:szCs w:val="22"/>
        </w:rPr>
        <w:tab/>
      </w:r>
      <w:r w:rsidR="00F267D4">
        <w:rPr>
          <w:sz w:val="22"/>
          <w:szCs w:val="22"/>
        </w:rPr>
        <w:t>Bedrijfsvoering</w:t>
      </w:r>
    </w:p>
    <w:p w14:paraId="7894F0C2" w14:textId="77777777" w:rsidR="00F267D4" w:rsidRPr="00084E11" w:rsidRDefault="00F267D4" w:rsidP="005E0DEA">
      <w:pPr>
        <w:keepNext/>
        <w:tabs>
          <w:tab w:val="left" w:pos="709"/>
        </w:tabs>
        <w:jc w:val="both"/>
      </w:pPr>
    </w:p>
    <w:p w14:paraId="2B4D7E7E" w14:textId="1948640A" w:rsidR="00F267D4" w:rsidRDefault="00E61863" w:rsidP="005E0DEA">
      <w:pPr>
        <w:keepNext/>
        <w:tabs>
          <w:tab w:val="left" w:pos="284"/>
          <w:tab w:val="left" w:pos="709"/>
        </w:tabs>
        <w:jc w:val="both"/>
        <w:rPr>
          <w:b/>
        </w:rPr>
      </w:pPr>
      <w:r>
        <w:rPr>
          <w:b/>
        </w:rPr>
        <w:t>6</w:t>
      </w:r>
      <w:r w:rsidR="00F267D4" w:rsidRPr="008D17A2">
        <w:rPr>
          <w:b/>
        </w:rPr>
        <w:t>.1</w:t>
      </w:r>
      <w:r w:rsidR="00F267D4">
        <w:rPr>
          <w:b/>
        </w:rPr>
        <w:t xml:space="preserve"> </w:t>
      </w:r>
      <w:r w:rsidR="00F267D4">
        <w:rPr>
          <w:b/>
        </w:rPr>
        <w:tab/>
      </w:r>
      <w:r w:rsidR="00F267D4" w:rsidRPr="008D17A2">
        <w:rPr>
          <w:b/>
        </w:rPr>
        <w:t>Planning &amp; Control cyclus financiers</w:t>
      </w:r>
    </w:p>
    <w:p w14:paraId="424370D1" w14:textId="77777777" w:rsidR="00F1772B" w:rsidRDefault="00F1772B" w:rsidP="005E0DEA">
      <w:pPr>
        <w:keepNext/>
        <w:tabs>
          <w:tab w:val="left" w:pos="709"/>
        </w:tabs>
      </w:pPr>
    </w:p>
    <w:p w14:paraId="364D98D7" w14:textId="77777777" w:rsidR="00BC3BEF" w:rsidRPr="006D09A8" w:rsidRDefault="00BC3BEF" w:rsidP="005E0DEA">
      <w:pPr>
        <w:keepNext/>
        <w:tabs>
          <w:tab w:val="left" w:pos="709"/>
        </w:tabs>
        <w:rPr>
          <w:i/>
          <w:iCs/>
          <w:color w:val="2E74B5" w:themeColor="accent1" w:themeShade="BF"/>
        </w:rPr>
      </w:pPr>
      <w:r w:rsidRPr="006D09A8">
        <w:rPr>
          <w:i/>
          <w:iCs/>
          <w:color w:val="2E74B5" w:themeColor="accent1" w:themeShade="BF"/>
        </w:rPr>
        <w:t>VWS</w:t>
      </w:r>
    </w:p>
    <w:p w14:paraId="59ED4ED0" w14:textId="4B61FFC8" w:rsidR="00BC3BEF" w:rsidRDefault="00A019B0" w:rsidP="005E0DEA">
      <w:pPr>
        <w:keepNext/>
        <w:tabs>
          <w:tab w:val="left" w:pos="709"/>
        </w:tabs>
      </w:pPr>
      <w:r>
        <w:t xml:space="preserve">De kaderbrief 2025 is ontvangen. De aandachtspunten zijn: </w:t>
      </w:r>
      <w:r w:rsidRPr="008613C0">
        <w:t>het bevorderen van een sociaal veilige en inclusieve werkomgeving, het verbeteren van de openheid van de organisatie en het verbeteren van de informatiehuishouding, het in lijn brengen van de activiteiten op het gebied van digitalisering, het verbeteren van de aandachtspunten op het gebied van privacy en het doorlopen van de stappen uit de integrale beveiligingscyclus.</w:t>
      </w:r>
      <w:r>
        <w:t xml:space="preserve"> Het financiële kader is vastgesteld op € 4.720.000. </w:t>
      </w:r>
    </w:p>
    <w:p w14:paraId="7FF5722D" w14:textId="77777777" w:rsidR="00BC3BEF" w:rsidRDefault="00BC3BEF" w:rsidP="00BC3BEF">
      <w:pPr>
        <w:tabs>
          <w:tab w:val="left" w:pos="709"/>
        </w:tabs>
      </w:pPr>
    </w:p>
    <w:p w14:paraId="062A28C7" w14:textId="29292343" w:rsidR="00BC3BEF" w:rsidRPr="006D09A8" w:rsidRDefault="00BC3BEF" w:rsidP="002B06B8">
      <w:pPr>
        <w:keepNext/>
        <w:tabs>
          <w:tab w:val="left" w:pos="709"/>
        </w:tabs>
        <w:rPr>
          <w:i/>
          <w:iCs/>
          <w:color w:val="2E74B5" w:themeColor="accent1" w:themeShade="BF"/>
        </w:rPr>
      </w:pPr>
      <w:r w:rsidRPr="006D09A8">
        <w:rPr>
          <w:i/>
          <w:iCs/>
          <w:color w:val="2E74B5" w:themeColor="accent1" w:themeShade="BF"/>
        </w:rPr>
        <w:lastRenderedPageBreak/>
        <w:t>NOC*NSF</w:t>
      </w:r>
    </w:p>
    <w:p w14:paraId="613E7F0C" w14:textId="77777777" w:rsidR="00A019B0" w:rsidRDefault="00A019B0" w:rsidP="005E0DEA">
      <w:pPr>
        <w:keepNext/>
        <w:tabs>
          <w:tab w:val="left" w:pos="284"/>
          <w:tab w:val="left" w:pos="709"/>
        </w:tabs>
      </w:pPr>
      <w:r>
        <w:t xml:space="preserve">Op de algemene Ledenvergadering is ingestemd met het voorstel om in 2025 3.500 controles uit te voeren en stelt daarvoor 2.153.000 euro voor beschikbaar. Voor 2026 zijn er nog geen afspraken gemaakt. </w:t>
      </w:r>
    </w:p>
    <w:p w14:paraId="19EA79FF" w14:textId="77777777" w:rsidR="00BC3BEF" w:rsidRDefault="00BC3BEF" w:rsidP="00BC3BEF">
      <w:pPr>
        <w:keepNext/>
        <w:tabs>
          <w:tab w:val="left" w:pos="284"/>
          <w:tab w:val="left" w:pos="709"/>
        </w:tabs>
        <w:jc w:val="both"/>
      </w:pPr>
    </w:p>
    <w:p w14:paraId="5356F2BE" w14:textId="77777777" w:rsidR="00BC3BEF" w:rsidRDefault="00BC3BEF" w:rsidP="00BC3BEF">
      <w:pPr>
        <w:keepNext/>
        <w:tabs>
          <w:tab w:val="left" w:pos="284"/>
          <w:tab w:val="left" w:pos="709"/>
        </w:tabs>
        <w:jc w:val="both"/>
        <w:rPr>
          <w:b/>
        </w:rPr>
      </w:pPr>
      <w:r>
        <w:rPr>
          <w:b/>
          <w:bCs/>
        </w:rPr>
        <w:t>6</w:t>
      </w:r>
      <w:r w:rsidRPr="00084E11">
        <w:rPr>
          <w:b/>
        </w:rPr>
        <w:t>.</w:t>
      </w:r>
      <w:r>
        <w:rPr>
          <w:b/>
        </w:rPr>
        <w:t>2</w:t>
      </w:r>
      <w:r w:rsidRPr="00084E11">
        <w:rPr>
          <w:b/>
        </w:rPr>
        <w:tab/>
        <w:t>Bedrijfsvoering &amp; Bureauzaken</w:t>
      </w:r>
    </w:p>
    <w:p w14:paraId="49AB4B53" w14:textId="77777777" w:rsidR="00BC3BEF" w:rsidRDefault="00BC3BEF" w:rsidP="00BC3BEF">
      <w:pPr>
        <w:tabs>
          <w:tab w:val="left" w:pos="709"/>
        </w:tabs>
        <w:jc w:val="both"/>
        <w:rPr>
          <w:iCs/>
          <w:u w:val="single"/>
        </w:rPr>
      </w:pPr>
    </w:p>
    <w:p w14:paraId="4B7582FF" w14:textId="77777777" w:rsidR="00BC3BEF" w:rsidRDefault="00BC3BEF" w:rsidP="00BC3BEF">
      <w:pPr>
        <w:tabs>
          <w:tab w:val="left" w:pos="709"/>
        </w:tabs>
        <w:jc w:val="both"/>
        <w:rPr>
          <w:b/>
          <w:bCs/>
          <w:u w:val="single"/>
        </w:rPr>
      </w:pPr>
      <w:r>
        <w:rPr>
          <w:u w:val="single"/>
        </w:rPr>
        <w:t>6.2.1</w:t>
      </w:r>
      <w:r>
        <w:rPr>
          <w:u w:val="single"/>
        </w:rPr>
        <w:tab/>
        <w:t>Personeel</w:t>
      </w:r>
    </w:p>
    <w:p w14:paraId="762F544A" w14:textId="77777777" w:rsidR="00BC3BEF" w:rsidRPr="00F1772B" w:rsidRDefault="00BC3BEF" w:rsidP="00BC3BEF">
      <w:pPr>
        <w:tabs>
          <w:tab w:val="left" w:pos="709"/>
        </w:tabs>
        <w:jc w:val="both"/>
        <w:rPr>
          <w:i/>
          <w:iCs/>
          <w:color w:val="4472C4" w:themeColor="accent5"/>
        </w:rPr>
      </w:pPr>
      <w:r w:rsidRPr="00F1772B">
        <w:rPr>
          <w:i/>
          <w:iCs/>
          <w:color w:val="4472C4" w:themeColor="accent5"/>
        </w:rPr>
        <w:t>Personele wijzigingen</w:t>
      </w:r>
    </w:p>
    <w:p w14:paraId="52C68058" w14:textId="77777777" w:rsidR="00A019B0" w:rsidRPr="00AC5DFE" w:rsidRDefault="00A019B0" w:rsidP="00A019B0">
      <w:pPr>
        <w:tabs>
          <w:tab w:val="left" w:pos="709"/>
        </w:tabs>
        <w:rPr>
          <w:b/>
          <w:bCs/>
          <w:u w:val="single"/>
        </w:rPr>
      </w:pPr>
      <w:r>
        <w:t>In het derde kwartaal van 2024 zijn er enkele personele wijzigingen geweest:</w:t>
      </w:r>
    </w:p>
    <w:p w14:paraId="24369400" w14:textId="099E66AA" w:rsidR="00A019B0" w:rsidRDefault="00A019B0" w:rsidP="00A019B0">
      <w:pPr>
        <w:pStyle w:val="Lijstalinea"/>
        <w:keepNext/>
        <w:numPr>
          <w:ilvl w:val="0"/>
          <w:numId w:val="5"/>
        </w:numPr>
        <w:tabs>
          <w:tab w:val="left" w:pos="709"/>
        </w:tabs>
      </w:pPr>
      <w:r>
        <w:t>Twee dopingcontrole</w:t>
      </w:r>
      <w:r w:rsidR="009A2A02">
        <w:t>-</w:t>
      </w:r>
      <w:r>
        <w:t>officials zijn met pensioen gegaan;</w:t>
      </w:r>
    </w:p>
    <w:p w14:paraId="4C7F319D" w14:textId="0310A2B1" w:rsidR="00244C7B" w:rsidRDefault="00244C7B" w:rsidP="00222A5C">
      <w:pPr>
        <w:pStyle w:val="Lijstalinea"/>
        <w:keepNext/>
        <w:numPr>
          <w:ilvl w:val="0"/>
          <w:numId w:val="5"/>
        </w:numPr>
        <w:tabs>
          <w:tab w:val="left" w:pos="709"/>
        </w:tabs>
      </w:pPr>
      <w:r>
        <w:t>Een dopingcontrole-official is</w:t>
      </w:r>
      <w:r w:rsidR="00222A5C">
        <w:t xml:space="preserve"> aangenomen en</w:t>
      </w:r>
      <w:r>
        <w:t xml:space="preserve"> op eigen verzoek in de proeftijd uit dienst gegaan</w:t>
      </w:r>
      <w:r w:rsidR="00222A5C">
        <w:t>;</w:t>
      </w:r>
    </w:p>
    <w:p w14:paraId="7A3DD487" w14:textId="303E004C" w:rsidR="00A019B0" w:rsidRDefault="00A019B0" w:rsidP="00A019B0">
      <w:pPr>
        <w:pStyle w:val="Lijstalinea"/>
        <w:keepNext/>
        <w:numPr>
          <w:ilvl w:val="0"/>
          <w:numId w:val="5"/>
        </w:numPr>
        <w:tabs>
          <w:tab w:val="left" w:pos="709"/>
        </w:tabs>
      </w:pPr>
      <w:r>
        <w:t xml:space="preserve">Er zijn </w:t>
      </w:r>
      <w:r w:rsidR="009A2A02">
        <w:t>ze</w:t>
      </w:r>
      <w:r w:rsidR="00244C7B">
        <w:t>s</w:t>
      </w:r>
      <w:r>
        <w:t xml:space="preserve"> nieuwe medewerkers gestart:</w:t>
      </w:r>
    </w:p>
    <w:p w14:paraId="310F4038" w14:textId="77777777" w:rsidR="00A019B0" w:rsidRDefault="00A019B0" w:rsidP="00A019B0">
      <w:pPr>
        <w:pStyle w:val="Lijstalinea"/>
        <w:keepNext/>
        <w:numPr>
          <w:ilvl w:val="1"/>
          <w:numId w:val="5"/>
        </w:numPr>
        <w:tabs>
          <w:tab w:val="left" w:pos="709"/>
        </w:tabs>
      </w:pPr>
      <w:r>
        <w:t>Een hoofd communicatie;</w:t>
      </w:r>
    </w:p>
    <w:p w14:paraId="311F83E1" w14:textId="77777777" w:rsidR="00A019B0" w:rsidRDefault="00A019B0" w:rsidP="00A019B0">
      <w:pPr>
        <w:pStyle w:val="Lijstalinea"/>
        <w:keepNext/>
        <w:numPr>
          <w:ilvl w:val="1"/>
          <w:numId w:val="5"/>
        </w:numPr>
        <w:tabs>
          <w:tab w:val="left" w:pos="709"/>
        </w:tabs>
      </w:pPr>
      <w:r>
        <w:t xml:space="preserve">Een medewerker communicatie; </w:t>
      </w:r>
    </w:p>
    <w:p w14:paraId="211318EB" w14:textId="77777777" w:rsidR="00A019B0" w:rsidRDefault="00A019B0" w:rsidP="00A019B0">
      <w:pPr>
        <w:pStyle w:val="Lijstalinea"/>
        <w:keepNext/>
        <w:numPr>
          <w:ilvl w:val="1"/>
          <w:numId w:val="5"/>
        </w:numPr>
        <w:tabs>
          <w:tab w:val="left" w:pos="709"/>
        </w:tabs>
      </w:pPr>
      <w:r>
        <w:t xml:space="preserve">Twee voorlichters educatie; </w:t>
      </w:r>
    </w:p>
    <w:p w14:paraId="74AFC277" w14:textId="77777777" w:rsidR="00A019B0" w:rsidRDefault="00A019B0" w:rsidP="00A019B0">
      <w:pPr>
        <w:pStyle w:val="Lijstalinea"/>
        <w:keepNext/>
        <w:numPr>
          <w:ilvl w:val="1"/>
          <w:numId w:val="5"/>
        </w:numPr>
        <w:tabs>
          <w:tab w:val="left" w:pos="709"/>
        </w:tabs>
      </w:pPr>
      <w:r>
        <w:t>Een medewerker educatie;</w:t>
      </w:r>
    </w:p>
    <w:p w14:paraId="1F2EAC14" w14:textId="77777777" w:rsidR="007D06E9" w:rsidRDefault="00A019B0" w:rsidP="00A019B0">
      <w:pPr>
        <w:pStyle w:val="Lijstalinea"/>
        <w:keepNext/>
        <w:numPr>
          <w:ilvl w:val="1"/>
          <w:numId w:val="5"/>
        </w:numPr>
        <w:tabs>
          <w:tab w:val="left" w:pos="709"/>
        </w:tabs>
      </w:pPr>
      <w:r>
        <w:t>Een Intelligence Officer</w:t>
      </w:r>
      <w:r w:rsidR="007D06E9">
        <w:t>;</w:t>
      </w:r>
    </w:p>
    <w:p w14:paraId="23EF2C1D" w14:textId="10231554" w:rsidR="00A019B0" w:rsidRDefault="00A019B0" w:rsidP="00A019B0">
      <w:pPr>
        <w:pStyle w:val="Lijstalinea"/>
        <w:keepNext/>
        <w:numPr>
          <w:ilvl w:val="0"/>
          <w:numId w:val="5"/>
        </w:numPr>
        <w:tabs>
          <w:tab w:val="left" w:pos="709"/>
        </w:tabs>
      </w:pPr>
      <w:r>
        <w:t xml:space="preserve">Er zijn </w:t>
      </w:r>
      <w:r w:rsidR="00424A8D">
        <w:t>acht</w:t>
      </w:r>
      <w:r>
        <w:t xml:space="preserve"> nieuwe medewerkers aangenomen:</w:t>
      </w:r>
    </w:p>
    <w:p w14:paraId="297C2768" w14:textId="77777777" w:rsidR="00A019B0" w:rsidRDefault="00A019B0" w:rsidP="00A019B0">
      <w:pPr>
        <w:pStyle w:val="Lijstalinea"/>
        <w:keepNext/>
        <w:numPr>
          <w:ilvl w:val="1"/>
          <w:numId w:val="5"/>
        </w:numPr>
        <w:tabs>
          <w:tab w:val="left" w:pos="709"/>
        </w:tabs>
      </w:pPr>
      <w:r>
        <w:t>Een adviseur informatievoorziening (start oktober);</w:t>
      </w:r>
    </w:p>
    <w:p w14:paraId="1B009694" w14:textId="77777777" w:rsidR="00A019B0" w:rsidRDefault="00A019B0" w:rsidP="00A019B0">
      <w:pPr>
        <w:pStyle w:val="Lijstalinea"/>
        <w:keepNext/>
        <w:numPr>
          <w:ilvl w:val="1"/>
          <w:numId w:val="5"/>
        </w:numPr>
        <w:tabs>
          <w:tab w:val="left" w:pos="709"/>
        </w:tabs>
      </w:pPr>
      <w:r>
        <w:t>Een facilitair medewerker (start oktober, dit is een gecreëerde functie voor een persoon met afstand tot de arbeidsmarkt);</w:t>
      </w:r>
    </w:p>
    <w:p w14:paraId="009D5E6C" w14:textId="0B35E5E6" w:rsidR="00A019B0" w:rsidRDefault="00A019B0" w:rsidP="00A019B0">
      <w:pPr>
        <w:pStyle w:val="Lijstalinea"/>
        <w:keepNext/>
        <w:numPr>
          <w:ilvl w:val="1"/>
          <w:numId w:val="5"/>
        </w:numPr>
        <w:tabs>
          <w:tab w:val="left" w:pos="709"/>
        </w:tabs>
      </w:pPr>
      <w:r>
        <w:t>Een senior medewerker dopingcontroles (start oktober)</w:t>
      </w:r>
      <w:r w:rsidR="00E92AFB">
        <w:t>;</w:t>
      </w:r>
    </w:p>
    <w:p w14:paraId="303C009F" w14:textId="153AFA26" w:rsidR="00A019B0" w:rsidRDefault="00A019B0" w:rsidP="00A019B0">
      <w:pPr>
        <w:pStyle w:val="Lijstalinea"/>
        <w:keepNext/>
        <w:numPr>
          <w:ilvl w:val="1"/>
          <w:numId w:val="5"/>
        </w:numPr>
        <w:tabs>
          <w:tab w:val="left" w:pos="709"/>
        </w:tabs>
      </w:pPr>
      <w:r>
        <w:t xml:space="preserve">Een medewerker </w:t>
      </w:r>
      <w:r w:rsidRPr="004951DC">
        <w:t>adviseur Programma Waardevrije Informatie Dopinggebruik</w:t>
      </w:r>
      <w:r>
        <w:t xml:space="preserve"> (start oktober)</w:t>
      </w:r>
      <w:r w:rsidR="00E92AFB">
        <w:t>;</w:t>
      </w:r>
    </w:p>
    <w:p w14:paraId="08F08DC3" w14:textId="2A5CB1F7" w:rsidR="00A019B0" w:rsidRDefault="00A019B0" w:rsidP="00A019B0">
      <w:pPr>
        <w:pStyle w:val="Lijstalinea"/>
        <w:keepNext/>
        <w:numPr>
          <w:ilvl w:val="1"/>
          <w:numId w:val="5"/>
        </w:numPr>
        <w:tabs>
          <w:tab w:val="left" w:pos="709"/>
        </w:tabs>
      </w:pPr>
      <w:r>
        <w:t>Drie dopingcontrole officials (start oktober en november)</w:t>
      </w:r>
      <w:r w:rsidR="00E92AFB">
        <w:t>;</w:t>
      </w:r>
    </w:p>
    <w:p w14:paraId="0F7B2116" w14:textId="2CF5F58F" w:rsidR="00A019B0" w:rsidRDefault="00A019B0" w:rsidP="00A019B0">
      <w:pPr>
        <w:pStyle w:val="Lijstalinea"/>
        <w:keepNext/>
        <w:numPr>
          <w:ilvl w:val="1"/>
          <w:numId w:val="5"/>
        </w:numPr>
        <w:tabs>
          <w:tab w:val="left" w:pos="709"/>
        </w:tabs>
      </w:pPr>
      <w:r>
        <w:t xml:space="preserve">Een hoofd </w:t>
      </w:r>
      <w:r w:rsidR="00424A8D">
        <w:t>educatie</w:t>
      </w:r>
      <w:r>
        <w:t xml:space="preserve"> (start november).</w:t>
      </w:r>
    </w:p>
    <w:p w14:paraId="01B0FD69" w14:textId="77777777" w:rsidR="00A019B0" w:rsidRDefault="00A019B0" w:rsidP="00A019B0">
      <w:pPr>
        <w:keepNext/>
        <w:tabs>
          <w:tab w:val="left" w:pos="709"/>
        </w:tabs>
      </w:pPr>
    </w:p>
    <w:p w14:paraId="7DF647A5" w14:textId="72DA31B5" w:rsidR="00A019B0" w:rsidRDefault="00A019B0" w:rsidP="00A019B0">
      <w:pPr>
        <w:keepNext/>
        <w:tabs>
          <w:tab w:val="left" w:pos="709"/>
        </w:tabs>
      </w:pPr>
      <w:r>
        <w:t>Voor alle nieuwe kantoormedewerkers is een inwerkprogramma gemaakt. De dopingcontrole</w:t>
      </w:r>
      <w:r w:rsidR="007D06E9">
        <w:t>-</w:t>
      </w:r>
      <w:r>
        <w:t>officials volgen een eigen inwerkprogramma.</w:t>
      </w:r>
    </w:p>
    <w:p w14:paraId="59577B75" w14:textId="77777777" w:rsidR="00BC3BEF" w:rsidRDefault="00BC3BEF" w:rsidP="00BC3BEF">
      <w:pPr>
        <w:keepNext/>
        <w:tabs>
          <w:tab w:val="left" w:pos="709"/>
        </w:tabs>
      </w:pPr>
    </w:p>
    <w:p w14:paraId="0C282055" w14:textId="77777777" w:rsidR="00BC3BEF" w:rsidRDefault="00BC3BEF" w:rsidP="00BC3BEF">
      <w:pPr>
        <w:keepNext/>
        <w:tabs>
          <w:tab w:val="left" w:pos="284"/>
          <w:tab w:val="left" w:pos="709"/>
        </w:tabs>
        <w:jc w:val="both"/>
        <w:rPr>
          <w:b/>
        </w:rPr>
      </w:pPr>
      <w:r>
        <w:rPr>
          <w:b/>
          <w:bCs/>
        </w:rPr>
        <w:t>6</w:t>
      </w:r>
      <w:r w:rsidRPr="00084E11">
        <w:rPr>
          <w:b/>
        </w:rPr>
        <w:t>.</w:t>
      </w:r>
      <w:r>
        <w:rPr>
          <w:b/>
        </w:rPr>
        <w:t>3</w:t>
      </w:r>
      <w:r w:rsidRPr="00084E11">
        <w:rPr>
          <w:b/>
        </w:rPr>
        <w:tab/>
        <w:t xml:space="preserve">Bedrijfsvoering &amp; </w:t>
      </w:r>
      <w:r>
        <w:rPr>
          <w:b/>
        </w:rPr>
        <w:t>overige bijeenkomsten</w:t>
      </w:r>
    </w:p>
    <w:p w14:paraId="7A6D14C6" w14:textId="77777777" w:rsidR="00BC3BEF" w:rsidRPr="00CA0A4D" w:rsidRDefault="00BC3BEF" w:rsidP="00BC3BEF">
      <w:pPr>
        <w:keepNext/>
        <w:tabs>
          <w:tab w:val="left" w:pos="284"/>
          <w:tab w:val="left" w:pos="709"/>
        </w:tabs>
        <w:jc w:val="both"/>
        <w:rPr>
          <w:bCs/>
          <w:u w:val="single"/>
        </w:rPr>
      </w:pPr>
    </w:p>
    <w:p w14:paraId="604203AF" w14:textId="77777777" w:rsidR="00A019B0" w:rsidRDefault="00A019B0" w:rsidP="00A019B0">
      <w:pPr>
        <w:keepNext/>
        <w:tabs>
          <w:tab w:val="left" w:pos="709"/>
        </w:tabs>
      </w:pPr>
      <w:r>
        <w:rPr>
          <w:u w:val="single"/>
        </w:rPr>
        <w:t>6.3.1 Overleg met sportbonden</w:t>
      </w:r>
    </w:p>
    <w:p w14:paraId="5F942C36" w14:textId="3E2396B1" w:rsidR="00A019B0" w:rsidRDefault="00A019B0" w:rsidP="00A019B0">
      <w:pPr>
        <w:keepNext/>
        <w:tabs>
          <w:tab w:val="left" w:pos="709"/>
        </w:tabs>
      </w:pPr>
      <w:r>
        <w:t xml:space="preserve">De grote sportbonden worden uitgenodigd op kantoor om bij te praten over het afgelopen jaar. </w:t>
      </w:r>
      <w:r w:rsidR="00222A5C">
        <w:t>D</w:t>
      </w:r>
      <w:r>
        <w:t xml:space="preserve">e </w:t>
      </w:r>
      <w:r w:rsidR="00A12F97">
        <w:t>[…]</w:t>
      </w:r>
      <w:r w:rsidR="00DB1376">
        <w:t xml:space="preserve"> </w:t>
      </w:r>
      <w:r>
        <w:t xml:space="preserve">is in </w:t>
      </w:r>
      <w:r w:rsidR="00E92AFB">
        <w:t xml:space="preserve">het derde </w:t>
      </w:r>
      <w:r>
        <w:t>kwartaal langsgekomen.</w:t>
      </w:r>
    </w:p>
    <w:p w14:paraId="5270F313" w14:textId="7F84C322" w:rsidR="00A019B0" w:rsidRPr="00E62E60" w:rsidRDefault="00A019B0" w:rsidP="00A019B0">
      <w:pPr>
        <w:keepNext/>
        <w:tabs>
          <w:tab w:val="left" w:pos="709"/>
        </w:tabs>
      </w:pPr>
    </w:p>
    <w:p w14:paraId="1C3C47B2" w14:textId="77777777" w:rsidR="00F267D4" w:rsidRPr="004B43AF" w:rsidRDefault="00F267D4" w:rsidP="00B32171">
      <w:pPr>
        <w:tabs>
          <w:tab w:val="left" w:pos="709"/>
        </w:tabs>
        <w:jc w:val="both"/>
        <w:rPr>
          <w:szCs w:val="20"/>
        </w:rPr>
      </w:pPr>
    </w:p>
    <w:p w14:paraId="0D836CA3" w14:textId="736D19D1" w:rsidR="00D74A00" w:rsidRPr="007A7DFF" w:rsidRDefault="00ED73F9" w:rsidP="005E0DEA">
      <w:pPr>
        <w:pStyle w:val="Kop1"/>
        <w:tabs>
          <w:tab w:val="left" w:pos="709"/>
        </w:tabs>
        <w:jc w:val="both"/>
        <w:rPr>
          <w:sz w:val="22"/>
          <w:szCs w:val="22"/>
        </w:rPr>
      </w:pPr>
      <w:r w:rsidRPr="007A7DFF">
        <w:rPr>
          <w:sz w:val="22"/>
          <w:szCs w:val="22"/>
        </w:rPr>
        <w:t>7.</w:t>
      </w:r>
      <w:r w:rsidRPr="007A7DFF">
        <w:rPr>
          <w:sz w:val="22"/>
          <w:szCs w:val="22"/>
        </w:rPr>
        <w:tab/>
      </w:r>
      <w:r w:rsidR="00187808" w:rsidRPr="007A7DFF">
        <w:rPr>
          <w:sz w:val="22"/>
          <w:szCs w:val="22"/>
        </w:rPr>
        <w:t>Internationale zaken</w:t>
      </w:r>
    </w:p>
    <w:p w14:paraId="049F3348" w14:textId="6034D772" w:rsidR="00D74A00" w:rsidRPr="007A7DFF" w:rsidRDefault="00D74A00" w:rsidP="005E0DEA">
      <w:pPr>
        <w:keepNext/>
        <w:tabs>
          <w:tab w:val="left" w:pos="709"/>
        </w:tabs>
      </w:pPr>
    </w:p>
    <w:p w14:paraId="018A8FB5" w14:textId="43909D5C" w:rsidR="00290E24" w:rsidRPr="007A7DFF" w:rsidRDefault="00E61863" w:rsidP="005E0DEA">
      <w:pPr>
        <w:keepNext/>
        <w:tabs>
          <w:tab w:val="left" w:pos="709"/>
        </w:tabs>
        <w:rPr>
          <w:b/>
          <w:bCs/>
          <w:iCs/>
        </w:rPr>
      </w:pPr>
      <w:r w:rsidRPr="007A7DFF">
        <w:rPr>
          <w:b/>
          <w:bCs/>
          <w:iCs/>
        </w:rPr>
        <w:t>7</w:t>
      </w:r>
      <w:r w:rsidR="00187808" w:rsidRPr="007A7DFF">
        <w:rPr>
          <w:b/>
          <w:bCs/>
          <w:iCs/>
        </w:rPr>
        <w:t>.1</w:t>
      </w:r>
      <w:r w:rsidR="00B32171" w:rsidRPr="007A7DFF">
        <w:rPr>
          <w:b/>
          <w:bCs/>
          <w:iCs/>
        </w:rPr>
        <w:tab/>
      </w:r>
      <w:r w:rsidR="006F54DC" w:rsidRPr="007A7DFF">
        <w:rPr>
          <w:b/>
          <w:bCs/>
          <w:iCs/>
        </w:rPr>
        <w:t>WADA</w:t>
      </w:r>
    </w:p>
    <w:p w14:paraId="5EA23ECA" w14:textId="77777777" w:rsidR="00F1772B" w:rsidRPr="007A7DFF" w:rsidRDefault="00F1772B" w:rsidP="005E0DEA">
      <w:pPr>
        <w:keepNext/>
        <w:tabs>
          <w:tab w:val="left" w:pos="709"/>
        </w:tabs>
        <w:rPr>
          <w:u w:val="single"/>
        </w:rPr>
      </w:pPr>
    </w:p>
    <w:p w14:paraId="028EFAAC" w14:textId="5DC1608F" w:rsidR="00187808" w:rsidRPr="00133CF1" w:rsidRDefault="00E61863" w:rsidP="005E0DEA">
      <w:pPr>
        <w:keepNext/>
        <w:tabs>
          <w:tab w:val="left" w:pos="709"/>
        </w:tabs>
      </w:pPr>
      <w:r w:rsidRPr="00133CF1">
        <w:rPr>
          <w:u w:val="single"/>
        </w:rPr>
        <w:t>7</w:t>
      </w:r>
      <w:r w:rsidR="00187808" w:rsidRPr="00133CF1">
        <w:rPr>
          <w:u w:val="single"/>
        </w:rPr>
        <w:t>.1.1</w:t>
      </w:r>
      <w:r w:rsidR="00187808" w:rsidRPr="00133CF1">
        <w:rPr>
          <w:u w:val="single"/>
        </w:rPr>
        <w:tab/>
        <w:t xml:space="preserve">WADA </w:t>
      </w:r>
      <w:proofErr w:type="spellStart"/>
      <w:r w:rsidR="00187808" w:rsidRPr="00133CF1">
        <w:rPr>
          <w:u w:val="single"/>
        </w:rPr>
        <w:t>Education</w:t>
      </w:r>
      <w:proofErr w:type="spellEnd"/>
      <w:r w:rsidR="00187808" w:rsidRPr="00133CF1">
        <w:rPr>
          <w:u w:val="single"/>
        </w:rPr>
        <w:t xml:space="preserve"> Standing </w:t>
      </w:r>
      <w:proofErr w:type="spellStart"/>
      <w:r w:rsidR="00187808" w:rsidRPr="00133CF1">
        <w:rPr>
          <w:u w:val="single"/>
        </w:rPr>
        <w:t>Committee</w:t>
      </w:r>
      <w:proofErr w:type="spellEnd"/>
    </w:p>
    <w:p w14:paraId="1E31AD65" w14:textId="77777777" w:rsidR="00927463" w:rsidRPr="00213BBC" w:rsidRDefault="00927463" w:rsidP="005E0DEA">
      <w:pPr>
        <w:keepNext/>
        <w:rPr>
          <w:i/>
          <w:iCs/>
        </w:rPr>
      </w:pPr>
      <w:r>
        <w:rPr>
          <w:i/>
          <w:iCs/>
          <w:lang w:val="en-US"/>
        </w:rPr>
        <w:t>COO/</w:t>
      </w:r>
      <w:proofErr w:type="spellStart"/>
      <w:r w:rsidRPr="00213BBC">
        <w:rPr>
          <w:i/>
          <w:iCs/>
          <w:lang w:val="en-US"/>
        </w:rPr>
        <w:t>Hoofd</w:t>
      </w:r>
      <w:proofErr w:type="spellEnd"/>
      <w:r w:rsidRPr="00213BBC">
        <w:rPr>
          <w:i/>
          <w:iCs/>
          <w:lang w:val="en-US"/>
        </w:rPr>
        <w:t xml:space="preserve"> </w:t>
      </w:r>
      <w:proofErr w:type="spellStart"/>
      <w:r w:rsidRPr="00213BBC">
        <w:rPr>
          <w:i/>
          <w:iCs/>
          <w:lang w:val="en-US"/>
        </w:rPr>
        <w:t>Educatie</w:t>
      </w:r>
      <w:proofErr w:type="spellEnd"/>
      <w:r w:rsidRPr="00213BBC">
        <w:rPr>
          <w:i/>
          <w:iCs/>
          <w:lang w:val="en-US"/>
        </w:rPr>
        <w:t xml:space="preserve"> is lid van WADA’s Education Committee. </w:t>
      </w:r>
      <w:r w:rsidRPr="00213BBC">
        <w:rPr>
          <w:i/>
          <w:iCs/>
        </w:rPr>
        <w:t xml:space="preserve">Hierbinnen neemt hij deel aan twee werkgroepen, een om de toekomstige educatiestrategie van WADA te bepalen en een voor de revisie van de Internationale Standaard voor Educatie. </w:t>
      </w:r>
    </w:p>
    <w:p w14:paraId="72D5BB74" w14:textId="77777777" w:rsidR="00927463" w:rsidRDefault="00927463" w:rsidP="00927463">
      <w:pPr>
        <w:pStyle w:val="Lijstalinea"/>
        <w:ind w:left="360"/>
      </w:pPr>
    </w:p>
    <w:p w14:paraId="0C854116" w14:textId="77777777" w:rsidR="00927463" w:rsidRDefault="00927463" w:rsidP="00927463">
      <w:r>
        <w:t xml:space="preserve">Op 18-19 september is de </w:t>
      </w:r>
      <w:proofErr w:type="spellStart"/>
      <w:r>
        <w:t>Education</w:t>
      </w:r>
      <w:proofErr w:type="spellEnd"/>
      <w:r>
        <w:t xml:space="preserve"> </w:t>
      </w:r>
      <w:proofErr w:type="spellStart"/>
      <w:r>
        <w:t>Committee</w:t>
      </w:r>
      <w:proofErr w:type="spellEnd"/>
      <w:r>
        <w:t xml:space="preserve"> online bijeengekomen voor een reguliere vergadering.</w:t>
      </w:r>
    </w:p>
    <w:p w14:paraId="03EA28F7" w14:textId="77777777" w:rsidR="00142D5A" w:rsidRPr="00D80F38" w:rsidRDefault="00142D5A" w:rsidP="00B32171">
      <w:pPr>
        <w:tabs>
          <w:tab w:val="left" w:pos="709"/>
        </w:tabs>
        <w:rPr>
          <w:i/>
        </w:rPr>
      </w:pPr>
    </w:p>
    <w:p w14:paraId="5D50704A" w14:textId="7E429149" w:rsidR="00E61863" w:rsidRPr="00D80F38" w:rsidRDefault="00E61863" w:rsidP="00B32171">
      <w:pPr>
        <w:tabs>
          <w:tab w:val="left" w:pos="709"/>
        </w:tabs>
        <w:rPr>
          <w:u w:val="single"/>
          <w:lang w:val="en-US"/>
        </w:rPr>
      </w:pPr>
      <w:r w:rsidRPr="00D80F38">
        <w:rPr>
          <w:u w:val="single"/>
          <w:lang w:val="en-US"/>
        </w:rPr>
        <w:t>7.1.</w:t>
      </w:r>
      <w:r w:rsidR="000D510B" w:rsidRPr="00D80F38">
        <w:rPr>
          <w:u w:val="single"/>
          <w:lang w:val="en-US"/>
        </w:rPr>
        <w:t>2</w:t>
      </w:r>
      <w:r w:rsidR="00B32171" w:rsidRPr="00D80F38">
        <w:rPr>
          <w:u w:val="single"/>
          <w:lang w:val="en-US"/>
        </w:rPr>
        <w:tab/>
      </w:r>
      <w:r w:rsidRPr="00D80F38">
        <w:rPr>
          <w:u w:val="single"/>
          <w:lang w:val="en-US"/>
        </w:rPr>
        <w:t>Working Group on Prevalence</w:t>
      </w:r>
      <w:r w:rsidR="00AD32CF" w:rsidRPr="00D80F38">
        <w:rPr>
          <w:u w:val="single"/>
          <w:lang w:val="en-US"/>
        </w:rPr>
        <w:t xml:space="preserve"> en Task Force on Unintentional Doping</w:t>
      </w:r>
    </w:p>
    <w:p w14:paraId="50A7F60B" w14:textId="4BF3AA6A" w:rsidR="00D80F38" w:rsidRPr="002A01AF" w:rsidRDefault="00DC572C" w:rsidP="00DC572C">
      <w:pPr>
        <w:tabs>
          <w:tab w:val="left" w:pos="709"/>
        </w:tabs>
        <w:rPr>
          <w:i/>
          <w:szCs w:val="20"/>
        </w:rPr>
      </w:pPr>
      <w:r w:rsidRPr="002A01AF">
        <w:rPr>
          <w:i/>
          <w:szCs w:val="20"/>
        </w:rPr>
        <w:t>Hoofd I&amp;</w:t>
      </w:r>
      <w:r w:rsidR="000C4112" w:rsidRPr="002A01AF">
        <w:rPr>
          <w:i/>
          <w:szCs w:val="20"/>
        </w:rPr>
        <w:t>O</w:t>
      </w:r>
      <w:r w:rsidRPr="002A01AF">
        <w:rPr>
          <w:i/>
          <w:szCs w:val="20"/>
        </w:rPr>
        <w:t xml:space="preserve"> is lid van de </w:t>
      </w:r>
      <w:proofErr w:type="spellStart"/>
      <w:r w:rsidRPr="002A01AF">
        <w:rPr>
          <w:i/>
          <w:szCs w:val="20"/>
        </w:rPr>
        <w:t>Working</w:t>
      </w:r>
      <w:proofErr w:type="spellEnd"/>
      <w:r w:rsidRPr="002A01AF">
        <w:rPr>
          <w:i/>
          <w:szCs w:val="20"/>
        </w:rPr>
        <w:t xml:space="preserve"> Group on </w:t>
      </w:r>
      <w:proofErr w:type="spellStart"/>
      <w:r w:rsidRPr="002A01AF">
        <w:rPr>
          <w:i/>
          <w:szCs w:val="20"/>
        </w:rPr>
        <w:t>Prevalence</w:t>
      </w:r>
      <w:proofErr w:type="spellEnd"/>
      <w:r w:rsidRPr="002A01AF">
        <w:rPr>
          <w:i/>
          <w:szCs w:val="20"/>
        </w:rPr>
        <w:t xml:space="preserve"> als</w:t>
      </w:r>
      <w:r w:rsidR="00E92AFB" w:rsidRPr="002A01AF">
        <w:rPr>
          <w:i/>
          <w:szCs w:val="20"/>
        </w:rPr>
        <w:t xml:space="preserve"> </w:t>
      </w:r>
      <w:r w:rsidRPr="002A01AF">
        <w:rPr>
          <w:i/>
          <w:szCs w:val="20"/>
        </w:rPr>
        <w:t xml:space="preserve">ook de </w:t>
      </w:r>
      <w:proofErr w:type="spellStart"/>
      <w:r w:rsidRPr="002A01AF">
        <w:rPr>
          <w:i/>
          <w:szCs w:val="20"/>
        </w:rPr>
        <w:t>Task</w:t>
      </w:r>
      <w:proofErr w:type="spellEnd"/>
      <w:r w:rsidRPr="002A01AF">
        <w:rPr>
          <w:i/>
          <w:szCs w:val="20"/>
        </w:rPr>
        <w:t xml:space="preserve"> Force on </w:t>
      </w:r>
      <w:proofErr w:type="spellStart"/>
      <w:r w:rsidRPr="002A01AF">
        <w:rPr>
          <w:i/>
          <w:szCs w:val="20"/>
        </w:rPr>
        <w:t>Unintentional</w:t>
      </w:r>
      <w:proofErr w:type="spellEnd"/>
      <w:r w:rsidRPr="002A01AF">
        <w:rPr>
          <w:i/>
          <w:szCs w:val="20"/>
        </w:rPr>
        <w:t xml:space="preserve"> Doping. </w:t>
      </w:r>
    </w:p>
    <w:p w14:paraId="749B2E7B" w14:textId="77777777" w:rsidR="00D80F38" w:rsidRPr="002A01AF" w:rsidRDefault="00D80F38" w:rsidP="00DC572C">
      <w:pPr>
        <w:tabs>
          <w:tab w:val="left" w:pos="709"/>
        </w:tabs>
        <w:rPr>
          <w:i/>
          <w:szCs w:val="20"/>
        </w:rPr>
      </w:pPr>
    </w:p>
    <w:p w14:paraId="1D86D652" w14:textId="57C143F6" w:rsidR="008F2D11" w:rsidRDefault="006C759A" w:rsidP="00B32171">
      <w:pPr>
        <w:tabs>
          <w:tab w:val="left" w:pos="709"/>
        </w:tabs>
        <w:rPr>
          <w:iCs/>
          <w:szCs w:val="20"/>
        </w:rPr>
      </w:pPr>
      <w:r w:rsidRPr="00AD32CF">
        <w:rPr>
          <w:iCs/>
          <w:szCs w:val="20"/>
        </w:rPr>
        <w:t>Voor beide groepen zijn bijeenkomsten gewe</w:t>
      </w:r>
      <w:r>
        <w:rPr>
          <w:iCs/>
          <w:szCs w:val="20"/>
        </w:rPr>
        <w:t>e</w:t>
      </w:r>
      <w:r w:rsidRPr="00AD32CF">
        <w:rPr>
          <w:iCs/>
          <w:szCs w:val="20"/>
        </w:rPr>
        <w:t>st</w:t>
      </w:r>
      <w:r>
        <w:rPr>
          <w:iCs/>
          <w:szCs w:val="20"/>
        </w:rPr>
        <w:t xml:space="preserve">; voor de tweede zelfs </w:t>
      </w:r>
      <w:r w:rsidR="009A2A02">
        <w:rPr>
          <w:iCs/>
          <w:szCs w:val="20"/>
        </w:rPr>
        <w:t>e</w:t>
      </w:r>
      <w:r>
        <w:rPr>
          <w:iCs/>
          <w:szCs w:val="20"/>
        </w:rPr>
        <w:t>en ‘in person’</w:t>
      </w:r>
      <w:r w:rsidR="004A66FD">
        <w:rPr>
          <w:iCs/>
          <w:szCs w:val="20"/>
        </w:rPr>
        <w:t xml:space="preserve"> </w:t>
      </w:r>
      <w:r>
        <w:rPr>
          <w:iCs/>
          <w:szCs w:val="20"/>
        </w:rPr>
        <w:t>meeting in Montreal</w:t>
      </w:r>
      <w:r w:rsidRPr="00B77962">
        <w:rPr>
          <w:iCs/>
          <w:szCs w:val="20"/>
        </w:rPr>
        <w:t>. Daar werd</w:t>
      </w:r>
      <w:r>
        <w:rPr>
          <w:iCs/>
          <w:szCs w:val="20"/>
        </w:rPr>
        <w:t xml:space="preserve"> duidelijk dat binnen WADA de afdeling Educatie veel </w:t>
      </w:r>
      <w:r>
        <w:rPr>
          <w:iCs/>
          <w:szCs w:val="20"/>
        </w:rPr>
        <w:lastRenderedPageBreak/>
        <w:t>energie moet stoppen in het overtuigen van hun WADA-collega’s dat dit onderwerp belangrijk is.</w:t>
      </w:r>
    </w:p>
    <w:p w14:paraId="59F5B7D7" w14:textId="77777777" w:rsidR="006C759A" w:rsidRPr="00AD32CF" w:rsidRDefault="006C759A" w:rsidP="00B32171">
      <w:pPr>
        <w:tabs>
          <w:tab w:val="left" w:pos="709"/>
        </w:tabs>
        <w:rPr>
          <w:i/>
        </w:rPr>
      </w:pPr>
    </w:p>
    <w:p w14:paraId="2D276981" w14:textId="4019077D" w:rsidR="00A84D3D" w:rsidRPr="00A344E1" w:rsidRDefault="00875823" w:rsidP="00B32171">
      <w:pPr>
        <w:tabs>
          <w:tab w:val="left" w:pos="709"/>
        </w:tabs>
        <w:rPr>
          <w:b/>
          <w:bCs/>
          <w:iCs/>
        </w:rPr>
      </w:pPr>
      <w:r w:rsidRPr="00A344E1">
        <w:rPr>
          <w:b/>
          <w:bCs/>
          <w:iCs/>
        </w:rPr>
        <w:t>7</w:t>
      </w:r>
      <w:r w:rsidR="00E61863" w:rsidRPr="00A344E1">
        <w:rPr>
          <w:b/>
          <w:bCs/>
          <w:iCs/>
        </w:rPr>
        <w:t>.2</w:t>
      </w:r>
      <w:r w:rsidR="00E61863" w:rsidRPr="00A344E1">
        <w:rPr>
          <w:b/>
          <w:bCs/>
          <w:iCs/>
        </w:rPr>
        <w:tab/>
      </w:r>
      <w:r w:rsidR="00A84D3D" w:rsidRPr="00A344E1">
        <w:rPr>
          <w:b/>
          <w:bCs/>
          <w:iCs/>
        </w:rPr>
        <w:t>Raad van Europa</w:t>
      </w:r>
    </w:p>
    <w:p w14:paraId="2D8D3CC4" w14:textId="77777777" w:rsidR="00B32171" w:rsidRDefault="00B32171" w:rsidP="00B32171">
      <w:pPr>
        <w:tabs>
          <w:tab w:val="left" w:pos="709"/>
        </w:tabs>
        <w:rPr>
          <w:i/>
          <w:iCs/>
        </w:rPr>
      </w:pPr>
    </w:p>
    <w:p w14:paraId="0F6DA6C0" w14:textId="1B41274C" w:rsidR="00F265A2" w:rsidRPr="00F265A2" w:rsidRDefault="0034367D" w:rsidP="00B32171">
      <w:pPr>
        <w:tabs>
          <w:tab w:val="left" w:pos="709"/>
        </w:tabs>
        <w:rPr>
          <w:i/>
          <w:iCs/>
          <w:lang w:val="en-US"/>
        </w:rPr>
      </w:pPr>
      <w:r w:rsidRPr="00FB7A11">
        <w:rPr>
          <w:i/>
          <w:iCs/>
        </w:rPr>
        <w:t>Hoofd Educatie</w:t>
      </w:r>
      <w:r w:rsidR="00001621" w:rsidRPr="00FB7A11">
        <w:rPr>
          <w:i/>
          <w:iCs/>
        </w:rPr>
        <w:t xml:space="preserve"> </w:t>
      </w:r>
      <w:r w:rsidR="00232845" w:rsidRPr="00FB7A11">
        <w:rPr>
          <w:i/>
          <w:iCs/>
        </w:rPr>
        <w:t xml:space="preserve">is </w:t>
      </w:r>
      <w:r w:rsidRPr="00FB7A11">
        <w:rPr>
          <w:i/>
          <w:iCs/>
        </w:rPr>
        <w:t xml:space="preserve">voorzitter van de </w:t>
      </w:r>
      <w:proofErr w:type="spellStart"/>
      <w:r w:rsidRPr="00FB7A11">
        <w:rPr>
          <w:i/>
          <w:iCs/>
        </w:rPr>
        <w:t>Advisory</w:t>
      </w:r>
      <w:proofErr w:type="spellEnd"/>
      <w:r w:rsidRPr="00FB7A11">
        <w:rPr>
          <w:i/>
          <w:iCs/>
        </w:rPr>
        <w:t xml:space="preserve"> Group on </w:t>
      </w:r>
      <w:proofErr w:type="spellStart"/>
      <w:r w:rsidRPr="00FB7A11">
        <w:rPr>
          <w:i/>
          <w:iCs/>
        </w:rPr>
        <w:t>Education</w:t>
      </w:r>
      <w:proofErr w:type="spellEnd"/>
      <w:r w:rsidRPr="00FB7A11">
        <w:rPr>
          <w:i/>
          <w:iCs/>
        </w:rPr>
        <w:t xml:space="preserve"> (T-DO ED). </w:t>
      </w:r>
      <w:r w:rsidRPr="00F265A2">
        <w:rPr>
          <w:i/>
          <w:iCs/>
        </w:rPr>
        <w:t xml:space="preserve">Vanuit deze positie is hij ook lid van de </w:t>
      </w:r>
      <w:proofErr w:type="spellStart"/>
      <w:r w:rsidRPr="00F265A2">
        <w:rPr>
          <w:i/>
          <w:iCs/>
        </w:rPr>
        <w:t>Coordination</w:t>
      </w:r>
      <w:proofErr w:type="spellEnd"/>
      <w:r w:rsidRPr="00F265A2">
        <w:rPr>
          <w:i/>
          <w:iCs/>
        </w:rPr>
        <w:t xml:space="preserve"> Group (T-DO CG). </w:t>
      </w:r>
      <w:proofErr w:type="spellStart"/>
      <w:r w:rsidR="00263712" w:rsidRPr="00F265A2">
        <w:rPr>
          <w:i/>
          <w:iCs/>
          <w:lang w:val="en-US"/>
        </w:rPr>
        <w:t>Hoofd</w:t>
      </w:r>
      <w:proofErr w:type="spellEnd"/>
      <w:r w:rsidR="00263712" w:rsidRPr="00F265A2">
        <w:rPr>
          <w:i/>
          <w:iCs/>
          <w:lang w:val="en-US"/>
        </w:rPr>
        <w:t xml:space="preserve"> </w:t>
      </w:r>
      <w:proofErr w:type="spellStart"/>
      <w:r w:rsidR="00263712" w:rsidRPr="00F265A2">
        <w:rPr>
          <w:i/>
          <w:iCs/>
          <w:lang w:val="en-US"/>
        </w:rPr>
        <w:t>Educatie</w:t>
      </w:r>
      <w:proofErr w:type="spellEnd"/>
      <w:r w:rsidR="00263712" w:rsidRPr="00F265A2">
        <w:rPr>
          <w:i/>
          <w:iCs/>
          <w:lang w:val="en-US"/>
        </w:rPr>
        <w:t xml:space="preserve"> </w:t>
      </w:r>
      <w:r w:rsidR="00841F62" w:rsidRPr="00F265A2">
        <w:rPr>
          <w:i/>
          <w:iCs/>
          <w:lang w:val="en-US"/>
        </w:rPr>
        <w:t xml:space="preserve">is </w:t>
      </w:r>
      <w:proofErr w:type="spellStart"/>
      <w:r w:rsidR="00841F62" w:rsidRPr="00F265A2">
        <w:rPr>
          <w:i/>
          <w:iCs/>
          <w:lang w:val="en-US"/>
        </w:rPr>
        <w:t>ook</w:t>
      </w:r>
      <w:proofErr w:type="spellEnd"/>
      <w:r w:rsidR="00841F62" w:rsidRPr="00F265A2">
        <w:rPr>
          <w:i/>
          <w:iCs/>
          <w:lang w:val="en-US"/>
        </w:rPr>
        <w:t xml:space="preserve"> lid van de</w:t>
      </w:r>
      <w:r w:rsidR="00263712" w:rsidRPr="00F265A2">
        <w:rPr>
          <w:i/>
          <w:iCs/>
          <w:lang w:val="en-US"/>
        </w:rPr>
        <w:t xml:space="preserve"> Ad Hoc Group of experts on recreational doping</w:t>
      </w:r>
      <w:r w:rsidR="00841F62" w:rsidRPr="00F265A2">
        <w:rPr>
          <w:i/>
          <w:iCs/>
          <w:lang w:val="en-US"/>
        </w:rPr>
        <w:t xml:space="preserve"> (T-DO ADRS)</w:t>
      </w:r>
      <w:r w:rsidR="00263712" w:rsidRPr="00F265A2">
        <w:rPr>
          <w:i/>
          <w:iCs/>
          <w:lang w:val="en-US"/>
        </w:rPr>
        <w:t xml:space="preserve">. </w:t>
      </w:r>
    </w:p>
    <w:p w14:paraId="10A7F7B1" w14:textId="77777777" w:rsidR="00DC572C" w:rsidRPr="00C3287A" w:rsidRDefault="00DC572C" w:rsidP="00B32171">
      <w:pPr>
        <w:tabs>
          <w:tab w:val="left" w:pos="709"/>
        </w:tabs>
        <w:rPr>
          <w:lang w:val="en-US"/>
        </w:rPr>
      </w:pPr>
    </w:p>
    <w:p w14:paraId="29728416" w14:textId="5746C5E0" w:rsidR="00DC572C" w:rsidRPr="00D80F38" w:rsidRDefault="00DC572C" w:rsidP="00B32171">
      <w:pPr>
        <w:tabs>
          <w:tab w:val="left" w:pos="709"/>
        </w:tabs>
        <w:rPr>
          <w:iCs/>
          <w:szCs w:val="20"/>
          <w:u w:val="single"/>
        </w:rPr>
      </w:pPr>
      <w:r w:rsidRPr="00D80F38">
        <w:rPr>
          <w:u w:val="single"/>
        </w:rPr>
        <w:t>7.2.</w:t>
      </w:r>
      <w:r w:rsidR="006E7F1A" w:rsidRPr="00D80F38">
        <w:rPr>
          <w:u w:val="single"/>
        </w:rPr>
        <w:t>1</w:t>
      </w:r>
      <w:r w:rsidR="00D80F38" w:rsidRPr="00D80F38">
        <w:rPr>
          <w:u w:val="single"/>
        </w:rPr>
        <w:tab/>
      </w:r>
      <w:proofErr w:type="spellStart"/>
      <w:r w:rsidRPr="00D80F38">
        <w:rPr>
          <w:u w:val="single"/>
        </w:rPr>
        <w:t>Advisory</w:t>
      </w:r>
      <w:proofErr w:type="spellEnd"/>
      <w:r w:rsidRPr="00D80F38">
        <w:rPr>
          <w:u w:val="single"/>
        </w:rPr>
        <w:t xml:space="preserve"> Group on </w:t>
      </w:r>
      <w:proofErr w:type="spellStart"/>
      <w:r w:rsidRPr="00D80F38">
        <w:rPr>
          <w:u w:val="single"/>
        </w:rPr>
        <w:t>Science</w:t>
      </w:r>
      <w:proofErr w:type="spellEnd"/>
    </w:p>
    <w:p w14:paraId="56671404" w14:textId="58C93B1C" w:rsidR="006C759A" w:rsidRPr="00C07A98" w:rsidRDefault="006C759A" w:rsidP="006C759A">
      <w:pPr>
        <w:tabs>
          <w:tab w:val="left" w:pos="709"/>
        </w:tabs>
        <w:rPr>
          <w:lang w:val="en-US"/>
        </w:rPr>
      </w:pPr>
      <w:r>
        <w:t xml:space="preserve">De beleidsmedewerker Informatie &amp; Documentatie heeft online een vergadering bijgewoond van de </w:t>
      </w:r>
      <w:proofErr w:type="spellStart"/>
      <w:r>
        <w:t>Advisory</w:t>
      </w:r>
      <w:proofErr w:type="spellEnd"/>
      <w:r>
        <w:t xml:space="preserve"> Group on </w:t>
      </w:r>
      <w:proofErr w:type="spellStart"/>
      <w:r>
        <w:t>Science</w:t>
      </w:r>
      <w:proofErr w:type="spellEnd"/>
      <w:r>
        <w:t xml:space="preserve">. Er is ons door onze Britse collega’s gevraagd om </w:t>
      </w:r>
      <w:r w:rsidRPr="00B77962">
        <w:t>deel te nemen aan</w:t>
      </w:r>
      <w:r>
        <w:t xml:space="preserve"> een informele werkgroep over data-analyse en dopingcontroles.</w:t>
      </w:r>
      <w:r w:rsidR="004A66FD">
        <w:t xml:space="preserve"> </w:t>
      </w:r>
      <w:r w:rsidR="00E92AFB" w:rsidRPr="00C07A98">
        <w:rPr>
          <w:lang w:val="en-US"/>
        </w:rPr>
        <w:t xml:space="preserve">Hier </w:t>
      </w:r>
      <w:proofErr w:type="spellStart"/>
      <w:r w:rsidR="00E92AFB" w:rsidRPr="00C07A98">
        <w:rPr>
          <w:lang w:val="en-US"/>
        </w:rPr>
        <w:t>zullen</w:t>
      </w:r>
      <w:proofErr w:type="spellEnd"/>
      <w:r w:rsidR="00E92AFB" w:rsidRPr="00C07A98">
        <w:rPr>
          <w:lang w:val="en-US"/>
        </w:rPr>
        <w:t xml:space="preserve"> </w:t>
      </w:r>
      <w:proofErr w:type="spellStart"/>
      <w:r w:rsidR="00E92AFB" w:rsidRPr="00C07A98">
        <w:rPr>
          <w:lang w:val="en-US"/>
        </w:rPr>
        <w:t>wij</w:t>
      </w:r>
      <w:proofErr w:type="spellEnd"/>
      <w:r w:rsidR="00E92AFB" w:rsidRPr="00C07A98">
        <w:rPr>
          <w:lang w:val="en-US"/>
        </w:rPr>
        <w:t xml:space="preserve"> </w:t>
      </w:r>
      <w:proofErr w:type="spellStart"/>
      <w:r w:rsidR="00E92AFB" w:rsidRPr="00C07A98">
        <w:rPr>
          <w:lang w:val="en-US"/>
        </w:rPr>
        <w:t>gehoor</w:t>
      </w:r>
      <w:proofErr w:type="spellEnd"/>
      <w:r w:rsidR="00E92AFB" w:rsidRPr="00C07A98">
        <w:rPr>
          <w:lang w:val="en-US"/>
        </w:rPr>
        <w:t xml:space="preserve"> </w:t>
      </w:r>
      <w:proofErr w:type="spellStart"/>
      <w:r w:rsidR="00E92AFB" w:rsidRPr="00C07A98">
        <w:rPr>
          <w:lang w:val="en-US"/>
        </w:rPr>
        <w:t>aan</w:t>
      </w:r>
      <w:proofErr w:type="spellEnd"/>
      <w:r w:rsidR="00E92AFB" w:rsidRPr="00C07A98">
        <w:rPr>
          <w:lang w:val="en-US"/>
        </w:rPr>
        <w:t xml:space="preserve"> </w:t>
      </w:r>
      <w:proofErr w:type="spellStart"/>
      <w:r w:rsidR="00E92AFB" w:rsidRPr="00C07A98">
        <w:rPr>
          <w:lang w:val="en-US"/>
        </w:rPr>
        <w:t>geven</w:t>
      </w:r>
      <w:proofErr w:type="spellEnd"/>
      <w:r w:rsidR="00E92AFB" w:rsidRPr="00C07A98">
        <w:rPr>
          <w:lang w:val="en-US"/>
        </w:rPr>
        <w:t>.</w:t>
      </w:r>
    </w:p>
    <w:p w14:paraId="11756097" w14:textId="77777777" w:rsidR="00081F71" w:rsidRPr="00C07A98" w:rsidRDefault="00081F71" w:rsidP="00DC572C">
      <w:pPr>
        <w:tabs>
          <w:tab w:val="left" w:pos="709"/>
        </w:tabs>
        <w:rPr>
          <w:lang w:val="en-US"/>
        </w:rPr>
      </w:pPr>
    </w:p>
    <w:p w14:paraId="4CD586C4" w14:textId="165D5BCF" w:rsidR="00927463" w:rsidRPr="004703F8" w:rsidRDefault="00927463" w:rsidP="00927463">
      <w:pPr>
        <w:rPr>
          <w:u w:val="single"/>
          <w:lang w:val="en-US"/>
        </w:rPr>
      </w:pPr>
      <w:r w:rsidRPr="00B77962">
        <w:rPr>
          <w:u w:val="single"/>
          <w:lang w:val="en-US"/>
        </w:rPr>
        <w:t>7.2.</w:t>
      </w:r>
      <w:r w:rsidR="005E0DEA">
        <w:rPr>
          <w:u w:val="single"/>
          <w:lang w:val="en-US"/>
        </w:rPr>
        <w:t>2</w:t>
      </w:r>
      <w:r w:rsidRPr="00B77962">
        <w:rPr>
          <w:u w:val="single"/>
          <w:lang w:val="en-US"/>
        </w:rPr>
        <w:t xml:space="preserve"> </w:t>
      </w:r>
      <w:r w:rsidRPr="005E0DEA">
        <w:rPr>
          <w:u w:val="single"/>
          <w:lang w:val="en-US"/>
        </w:rPr>
        <w:t>Ad Hoc Group of experts on recreational doping (T-DO ADRS)</w:t>
      </w:r>
    </w:p>
    <w:p w14:paraId="369FF4C1" w14:textId="77777777" w:rsidR="00927463" w:rsidRPr="00B77962" w:rsidRDefault="00927463" w:rsidP="00927463">
      <w:r w:rsidRPr="00B77962">
        <w:rPr>
          <w:lang w:val="en-US"/>
        </w:rPr>
        <w:t xml:space="preserve">Op 27 </w:t>
      </w:r>
      <w:proofErr w:type="spellStart"/>
      <w:r w:rsidRPr="00B77962">
        <w:rPr>
          <w:lang w:val="en-US"/>
        </w:rPr>
        <w:t>augustus</w:t>
      </w:r>
      <w:proofErr w:type="spellEnd"/>
      <w:r w:rsidRPr="00B77962">
        <w:rPr>
          <w:lang w:val="en-US"/>
        </w:rPr>
        <w:t xml:space="preserve"> is de </w:t>
      </w:r>
      <w:proofErr w:type="spellStart"/>
      <w:r w:rsidRPr="00B77962">
        <w:rPr>
          <w:lang w:val="en-US"/>
        </w:rPr>
        <w:t>groep</w:t>
      </w:r>
      <w:proofErr w:type="spellEnd"/>
      <w:r w:rsidRPr="00B77962">
        <w:rPr>
          <w:lang w:val="en-US"/>
        </w:rPr>
        <w:t xml:space="preserve"> online </w:t>
      </w:r>
      <w:proofErr w:type="spellStart"/>
      <w:r w:rsidRPr="00B77962">
        <w:rPr>
          <w:lang w:val="en-US"/>
        </w:rPr>
        <w:t>bijeengekomen</w:t>
      </w:r>
      <w:proofErr w:type="spellEnd"/>
      <w:r w:rsidRPr="00B77962">
        <w:rPr>
          <w:lang w:val="en-US"/>
        </w:rPr>
        <w:t xml:space="preserve"> om de </w:t>
      </w:r>
      <w:r w:rsidRPr="00B77962">
        <w:rPr>
          <w:i/>
          <w:iCs/>
          <w:lang w:val="en-US"/>
        </w:rPr>
        <w:t>“Draft recommendation on measures to address the risks of doping in recreational sport by the States Parties to the Anti-Doping Convention of the Council of Europe”</w:t>
      </w:r>
      <w:r w:rsidRPr="00B77962">
        <w:rPr>
          <w:lang w:val="en-US"/>
        </w:rPr>
        <w:t xml:space="preserve"> </w:t>
      </w:r>
      <w:proofErr w:type="spellStart"/>
      <w:r w:rsidRPr="00B77962">
        <w:rPr>
          <w:lang w:val="en-US"/>
        </w:rPr>
        <w:t>te</w:t>
      </w:r>
      <w:proofErr w:type="spellEnd"/>
      <w:r w:rsidRPr="00B77962">
        <w:rPr>
          <w:lang w:val="en-US"/>
        </w:rPr>
        <w:t xml:space="preserve"> </w:t>
      </w:r>
      <w:proofErr w:type="spellStart"/>
      <w:r w:rsidRPr="00B77962">
        <w:rPr>
          <w:lang w:val="en-US"/>
        </w:rPr>
        <w:t>bespreken</w:t>
      </w:r>
      <w:proofErr w:type="spellEnd"/>
      <w:r w:rsidRPr="00B77962">
        <w:rPr>
          <w:lang w:val="en-US"/>
        </w:rPr>
        <w:t xml:space="preserve">. </w:t>
      </w:r>
      <w:r w:rsidRPr="00B77962">
        <w:t>De richtlijnen zijn ter discussie ingebracht bij de vergadering van de Monitoring Group vergadering van 4 en 5 september.</w:t>
      </w:r>
    </w:p>
    <w:p w14:paraId="317D6B01" w14:textId="77777777" w:rsidR="00927463" w:rsidRDefault="00927463" w:rsidP="00927463">
      <w:pPr>
        <w:rPr>
          <w:highlight w:val="green"/>
        </w:rPr>
      </w:pPr>
    </w:p>
    <w:p w14:paraId="2E596118" w14:textId="5BD07B9C" w:rsidR="004703F8" w:rsidRPr="00B77962" w:rsidRDefault="004703F8" w:rsidP="004703F8">
      <w:pPr>
        <w:jc w:val="both"/>
        <w:rPr>
          <w:u w:val="single"/>
        </w:rPr>
      </w:pPr>
      <w:r w:rsidRPr="00B77962">
        <w:rPr>
          <w:u w:val="single"/>
        </w:rPr>
        <w:t>7.2.</w:t>
      </w:r>
      <w:r w:rsidR="005E0DEA">
        <w:rPr>
          <w:u w:val="single"/>
        </w:rPr>
        <w:t>3</w:t>
      </w:r>
      <w:r w:rsidRPr="00B77962">
        <w:rPr>
          <w:u w:val="single"/>
        </w:rPr>
        <w:tab/>
        <w:t>CAHAMA</w:t>
      </w:r>
    </w:p>
    <w:p w14:paraId="35EEB374" w14:textId="4CA911AB" w:rsidR="004703F8" w:rsidRPr="0034538B" w:rsidRDefault="004703F8" w:rsidP="004703F8">
      <w:pPr>
        <w:jc w:val="both"/>
      </w:pPr>
      <w:r w:rsidRPr="006C5D4C">
        <w:t xml:space="preserve">Op </w:t>
      </w:r>
      <w:r>
        <w:t>3 en 4 september</w:t>
      </w:r>
      <w:r w:rsidRPr="006C5D4C">
        <w:t xml:space="preserve"> jl. heeft in Straatsburg een vergadering plaatsgevonden van CAHAMA (‘Ad Hoc European </w:t>
      </w:r>
      <w:proofErr w:type="spellStart"/>
      <w:r w:rsidRPr="006C5D4C">
        <w:t>Committee</w:t>
      </w:r>
      <w:proofErr w:type="spellEnd"/>
      <w:r w:rsidRPr="006C5D4C">
        <w:t xml:space="preserve"> </w:t>
      </w:r>
      <w:proofErr w:type="spellStart"/>
      <w:r w:rsidRPr="006C5D4C">
        <w:t>for</w:t>
      </w:r>
      <w:proofErr w:type="spellEnd"/>
      <w:r w:rsidRPr="006C5D4C">
        <w:t xml:space="preserve"> </w:t>
      </w:r>
      <w:proofErr w:type="spellStart"/>
      <w:r w:rsidRPr="006C5D4C">
        <w:t>the</w:t>
      </w:r>
      <w:proofErr w:type="spellEnd"/>
      <w:r w:rsidRPr="006C5D4C">
        <w:t xml:space="preserve"> World </w:t>
      </w:r>
      <w:r w:rsidRPr="00B77962">
        <w:t xml:space="preserve">Anti-Doping Agency’). </w:t>
      </w:r>
      <w:r>
        <w:t>Hoofd JZ</w:t>
      </w:r>
      <w:r w:rsidR="005E0DEA">
        <w:t>,</w:t>
      </w:r>
      <w:r>
        <w:t xml:space="preserve"> de voorzitter </w:t>
      </w:r>
      <w:r w:rsidR="005E0DEA">
        <w:t xml:space="preserve">en hoofd communicatie </w:t>
      </w:r>
      <w:r>
        <w:t>hebben hier aan deelgenomen.</w:t>
      </w:r>
    </w:p>
    <w:p w14:paraId="3BCC1F5A" w14:textId="77777777" w:rsidR="004703F8" w:rsidRPr="00927463" w:rsidRDefault="004703F8" w:rsidP="00927463">
      <w:pPr>
        <w:rPr>
          <w:highlight w:val="green"/>
        </w:rPr>
      </w:pPr>
    </w:p>
    <w:p w14:paraId="337EC581" w14:textId="1D8D81F7" w:rsidR="00927463" w:rsidRPr="00B77962" w:rsidRDefault="00927463" w:rsidP="00927463">
      <w:pPr>
        <w:rPr>
          <w:u w:val="single"/>
        </w:rPr>
      </w:pPr>
      <w:r w:rsidRPr="00B77962">
        <w:rPr>
          <w:u w:val="single"/>
        </w:rPr>
        <w:t>7.2.</w:t>
      </w:r>
      <w:r w:rsidR="005E0DEA">
        <w:rPr>
          <w:u w:val="single"/>
        </w:rPr>
        <w:t>4</w:t>
      </w:r>
      <w:r w:rsidR="004703F8">
        <w:rPr>
          <w:u w:val="single"/>
        </w:rPr>
        <w:t xml:space="preserve"> </w:t>
      </w:r>
      <w:r w:rsidRPr="00B77962">
        <w:rPr>
          <w:u w:val="single"/>
        </w:rPr>
        <w:t xml:space="preserve">Monitoring </w:t>
      </w:r>
      <w:proofErr w:type="spellStart"/>
      <w:r w:rsidRPr="00B77962">
        <w:rPr>
          <w:u w:val="single"/>
        </w:rPr>
        <w:t>Goup</w:t>
      </w:r>
      <w:proofErr w:type="spellEnd"/>
    </w:p>
    <w:p w14:paraId="0C6EBFCC" w14:textId="198A75F8" w:rsidR="00A019B0" w:rsidRDefault="004703F8" w:rsidP="00927463">
      <w:r>
        <w:t>Hoofd JZ heeft o</w:t>
      </w:r>
      <w:r w:rsidR="009A2A02" w:rsidRPr="00AF771F">
        <w:t xml:space="preserve">p 4 en 5 september jl. </w:t>
      </w:r>
      <w:r>
        <w:t xml:space="preserve">aan </w:t>
      </w:r>
      <w:r w:rsidR="009A2A02" w:rsidRPr="00AF771F">
        <w:t>een vergadering van de Monitoring</w:t>
      </w:r>
      <w:r w:rsidR="009A2A02" w:rsidRPr="006C5D4C">
        <w:t xml:space="preserve"> Group</w:t>
      </w:r>
      <w:r>
        <w:t xml:space="preserve"> deelgenomen</w:t>
      </w:r>
      <w:r w:rsidR="009A2A02" w:rsidRPr="006C5D4C">
        <w:t>.</w:t>
      </w:r>
      <w:r>
        <w:t xml:space="preserve">  </w:t>
      </w:r>
      <w:r w:rsidR="003971A3">
        <w:t xml:space="preserve">Op 5 september was hoofd Educatie/COO, vanuit zijn voorzittersrol van de </w:t>
      </w:r>
      <w:proofErr w:type="spellStart"/>
      <w:r w:rsidR="003971A3">
        <w:t>Advisory</w:t>
      </w:r>
      <w:proofErr w:type="spellEnd"/>
      <w:r w:rsidR="003971A3">
        <w:t xml:space="preserve"> Group on </w:t>
      </w:r>
      <w:proofErr w:type="spellStart"/>
      <w:r w:rsidR="003971A3">
        <w:t>Education</w:t>
      </w:r>
      <w:proofErr w:type="spellEnd"/>
      <w:r w:rsidR="003971A3">
        <w:t xml:space="preserve"> eveneens aanwezig. </w:t>
      </w:r>
    </w:p>
    <w:p w14:paraId="5179E867" w14:textId="7CF5F163" w:rsidR="00927463" w:rsidRDefault="00927463" w:rsidP="00B32171">
      <w:pPr>
        <w:tabs>
          <w:tab w:val="left" w:pos="709"/>
        </w:tabs>
        <w:rPr>
          <w:iCs/>
          <w:szCs w:val="20"/>
        </w:rPr>
      </w:pPr>
    </w:p>
    <w:p w14:paraId="6C71B010" w14:textId="2AB15933" w:rsidR="00A344E1" w:rsidRDefault="008F2D11" w:rsidP="00C02ABD">
      <w:pPr>
        <w:pStyle w:val="Lijstalinea"/>
        <w:numPr>
          <w:ilvl w:val="1"/>
          <w:numId w:val="6"/>
        </w:numPr>
        <w:tabs>
          <w:tab w:val="left" w:pos="709"/>
        </w:tabs>
        <w:rPr>
          <w:b/>
          <w:bCs/>
          <w:iCs/>
          <w:szCs w:val="20"/>
        </w:rPr>
      </w:pPr>
      <w:r w:rsidRPr="00F1772B">
        <w:rPr>
          <w:b/>
          <w:bCs/>
          <w:iCs/>
          <w:szCs w:val="20"/>
        </w:rPr>
        <w:t>Overig internationaal</w:t>
      </w:r>
    </w:p>
    <w:p w14:paraId="042FAF17" w14:textId="77777777" w:rsidR="00B77962" w:rsidRDefault="006C759A" w:rsidP="00B77962">
      <w:pPr>
        <w:pStyle w:val="Lijstalinea"/>
        <w:numPr>
          <w:ilvl w:val="0"/>
          <w:numId w:val="3"/>
        </w:numPr>
      </w:pPr>
      <w:r>
        <w:t xml:space="preserve">Eén van de Intelligence </w:t>
      </w:r>
      <w:proofErr w:type="spellStart"/>
      <w:r>
        <w:t>Officers</w:t>
      </w:r>
      <w:proofErr w:type="spellEnd"/>
      <w:r>
        <w:t xml:space="preserve"> volgt </w:t>
      </w:r>
      <w:r w:rsidRPr="00E92AFB">
        <w:t xml:space="preserve">de </w:t>
      </w:r>
      <w:r w:rsidRPr="00B77962">
        <w:t>online training van WADA over ‘</w:t>
      </w:r>
      <w:proofErr w:type="spellStart"/>
      <w:r w:rsidRPr="00B77962">
        <w:t>testing</w:t>
      </w:r>
      <w:proofErr w:type="spellEnd"/>
      <w:r w:rsidRPr="00B77962">
        <w:t>’ wat ook over testdistributie gaat en daarmee tot het taakgebied</w:t>
      </w:r>
      <w:r>
        <w:t xml:space="preserve"> van de afdeling I&amp;O hoort.</w:t>
      </w:r>
      <w:r w:rsidR="009A2A02">
        <w:t xml:space="preserve"> </w:t>
      </w:r>
    </w:p>
    <w:p w14:paraId="5F0E508C" w14:textId="49FD446D" w:rsidR="00BC47EF" w:rsidRDefault="009A2A02" w:rsidP="005E0DEA">
      <w:pPr>
        <w:pStyle w:val="Lijstalinea"/>
        <w:numPr>
          <w:ilvl w:val="0"/>
          <w:numId w:val="3"/>
        </w:numPr>
      </w:pPr>
      <w:r>
        <w:t>Hoofd communicatie en de medewerker communicatie volgen de online training van WADA over ‘</w:t>
      </w:r>
      <w:proofErr w:type="spellStart"/>
      <w:r>
        <w:t>communications</w:t>
      </w:r>
      <w:proofErr w:type="spellEnd"/>
      <w:r>
        <w:t xml:space="preserve"> </w:t>
      </w:r>
      <w:proofErr w:type="spellStart"/>
      <w:r>
        <w:t>and</w:t>
      </w:r>
      <w:proofErr w:type="spellEnd"/>
      <w:r>
        <w:t xml:space="preserve"> media relations’.</w:t>
      </w:r>
    </w:p>
    <w:p w14:paraId="27F27C55" w14:textId="3C6E8ECD" w:rsidR="00BC47EF" w:rsidRPr="003333F1" w:rsidRDefault="00BC47EF" w:rsidP="00BC47EF">
      <w:pPr>
        <w:rPr>
          <w:i/>
          <w:iCs/>
        </w:rPr>
      </w:pPr>
    </w:p>
    <w:p w14:paraId="1C9884E6" w14:textId="033DDEDF" w:rsidR="00BC47EF" w:rsidRPr="008325F9" w:rsidRDefault="003971A3" w:rsidP="00BC47EF">
      <w:r>
        <w:t>H</w:t>
      </w:r>
      <w:r w:rsidR="00BC47EF">
        <w:t xml:space="preserve">oofd I&amp;O </w:t>
      </w:r>
      <w:r w:rsidR="00BC47EF" w:rsidRPr="008325F9">
        <w:t>heeft een wetenschappelijk congres van USADA in Seattle bijgewoond. Dit congres is van belang om de internationale contacten te onderhouden en de eigen meningen te scherpen. Centraal onderwerp was dit keer het gebruik en de detectie van anabole steroïden.</w:t>
      </w:r>
    </w:p>
    <w:p w14:paraId="77CF23D2" w14:textId="31F74F8C" w:rsidR="00081F71" w:rsidRPr="006C759A" w:rsidRDefault="00081F71" w:rsidP="006C759A">
      <w:pPr>
        <w:rPr>
          <w:b/>
          <w:bCs/>
          <w:iCs/>
          <w:szCs w:val="20"/>
        </w:rPr>
      </w:pPr>
    </w:p>
    <w:p w14:paraId="577057E1" w14:textId="77777777" w:rsidR="00F1772B" w:rsidRPr="006C759A" w:rsidRDefault="00F1772B" w:rsidP="00B32171">
      <w:pPr>
        <w:tabs>
          <w:tab w:val="left" w:pos="709"/>
        </w:tabs>
        <w:rPr>
          <w:iCs/>
          <w:szCs w:val="20"/>
        </w:rPr>
      </w:pPr>
    </w:p>
    <w:p w14:paraId="3D22B645" w14:textId="0178693C" w:rsidR="00187808" w:rsidRPr="000D5A32" w:rsidRDefault="00ED73F9" w:rsidP="00ED73F9">
      <w:pPr>
        <w:pStyle w:val="Kop1"/>
        <w:tabs>
          <w:tab w:val="left" w:pos="709"/>
        </w:tabs>
        <w:jc w:val="both"/>
        <w:rPr>
          <w:sz w:val="22"/>
          <w:szCs w:val="22"/>
          <w:lang w:val="en-US"/>
        </w:rPr>
      </w:pPr>
      <w:r>
        <w:rPr>
          <w:sz w:val="22"/>
          <w:szCs w:val="22"/>
          <w:lang w:val="en-US"/>
        </w:rPr>
        <w:t>8.</w:t>
      </w:r>
      <w:r>
        <w:rPr>
          <w:sz w:val="22"/>
          <w:szCs w:val="22"/>
          <w:lang w:val="en-US"/>
        </w:rPr>
        <w:tab/>
      </w:r>
      <w:proofErr w:type="spellStart"/>
      <w:r w:rsidR="008F2D11">
        <w:rPr>
          <w:sz w:val="22"/>
          <w:szCs w:val="22"/>
          <w:lang w:val="en-US"/>
        </w:rPr>
        <w:t>Projecten</w:t>
      </w:r>
      <w:proofErr w:type="spellEnd"/>
    </w:p>
    <w:p w14:paraId="77B743BD" w14:textId="77777777" w:rsidR="00187808" w:rsidRPr="000D5A32" w:rsidRDefault="00187808" w:rsidP="00B32171">
      <w:pPr>
        <w:pStyle w:val="Lijstalinea"/>
        <w:keepNext/>
        <w:tabs>
          <w:tab w:val="left" w:pos="709"/>
        </w:tabs>
        <w:ind w:left="0"/>
        <w:rPr>
          <w:iCs/>
          <w:szCs w:val="20"/>
          <w:lang w:val="en-US"/>
        </w:rPr>
      </w:pPr>
    </w:p>
    <w:p w14:paraId="4CAE9F39" w14:textId="15E4EA00" w:rsidR="00187808" w:rsidRDefault="00F1772B" w:rsidP="00B32171">
      <w:pPr>
        <w:keepNext/>
        <w:tabs>
          <w:tab w:val="left" w:pos="709"/>
        </w:tabs>
        <w:rPr>
          <w:b/>
          <w:bCs/>
          <w:lang w:val="en-US"/>
        </w:rPr>
      </w:pPr>
      <w:r>
        <w:rPr>
          <w:b/>
          <w:bCs/>
          <w:lang w:val="en-US"/>
        </w:rPr>
        <w:t>8</w:t>
      </w:r>
      <w:r w:rsidR="00187808" w:rsidRPr="008F2D11">
        <w:rPr>
          <w:b/>
          <w:bCs/>
          <w:lang w:val="en-US"/>
        </w:rPr>
        <w:t>.1</w:t>
      </w:r>
      <w:r w:rsidR="00187808" w:rsidRPr="008F2D11">
        <w:rPr>
          <w:b/>
          <w:bCs/>
          <w:lang w:val="en-US"/>
        </w:rPr>
        <w:tab/>
        <w:t>GLDF4CLEANSPORT</w:t>
      </w:r>
    </w:p>
    <w:p w14:paraId="1CE22BEC" w14:textId="77777777" w:rsidR="00F1772B" w:rsidRPr="008F2D11" w:rsidRDefault="00F1772B" w:rsidP="00B32171">
      <w:pPr>
        <w:keepNext/>
        <w:tabs>
          <w:tab w:val="left" w:pos="709"/>
        </w:tabs>
        <w:rPr>
          <w:b/>
          <w:bCs/>
          <w:lang w:val="en-US"/>
        </w:rPr>
      </w:pPr>
    </w:p>
    <w:p w14:paraId="4EA68A37" w14:textId="77777777" w:rsidR="00927463" w:rsidRDefault="00927463" w:rsidP="00927463">
      <w:r w:rsidRPr="00616B29">
        <w:rPr>
          <w:i/>
          <w:iCs/>
          <w:lang w:val="en-US"/>
        </w:rPr>
        <w:t xml:space="preserve">GLDF4CleanSport is </w:t>
      </w:r>
      <w:proofErr w:type="spellStart"/>
      <w:r w:rsidRPr="00616B29">
        <w:rPr>
          <w:i/>
          <w:iCs/>
          <w:lang w:val="en-US"/>
        </w:rPr>
        <w:t>een</w:t>
      </w:r>
      <w:proofErr w:type="spellEnd"/>
      <w:r w:rsidRPr="00616B29">
        <w:rPr>
          <w:i/>
          <w:iCs/>
          <w:lang w:val="en-US"/>
        </w:rPr>
        <w:t xml:space="preserve"> </w:t>
      </w:r>
      <w:proofErr w:type="spellStart"/>
      <w:r w:rsidRPr="00616B29">
        <w:rPr>
          <w:i/>
          <w:iCs/>
          <w:lang w:val="en-US"/>
        </w:rPr>
        <w:t>driejarig</w:t>
      </w:r>
      <w:proofErr w:type="spellEnd"/>
      <w:r w:rsidRPr="00616B29">
        <w:rPr>
          <w:i/>
          <w:iCs/>
          <w:lang w:val="en-US"/>
        </w:rPr>
        <w:t xml:space="preserve"> project </w:t>
      </w:r>
      <w:proofErr w:type="spellStart"/>
      <w:r w:rsidRPr="00616B29">
        <w:rPr>
          <w:i/>
          <w:iCs/>
          <w:lang w:val="en-US"/>
        </w:rPr>
        <w:t>en</w:t>
      </w:r>
      <w:proofErr w:type="spellEnd"/>
      <w:r w:rsidRPr="00616B29">
        <w:rPr>
          <w:i/>
          <w:iCs/>
          <w:lang w:val="en-US"/>
        </w:rPr>
        <w:t xml:space="preserve"> is </w:t>
      </w:r>
      <w:proofErr w:type="spellStart"/>
      <w:r w:rsidRPr="00616B29">
        <w:rPr>
          <w:i/>
          <w:iCs/>
          <w:lang w:val="en-US"/>
        </w:rPr>
        <w:t>onderdeel</w:t>
      </w:r>
      <w:proofErr w:type="spellEnd"/>
      <w:r w:rsidRPr="00616B29">
        <w:rPr>
          <w:i/>
          <w:iCs/>
          <w:lang w:val="en-US"/>
        </w:rPr>
        <w:t xml:space="preserve"> van WADA’s GLDF (Global Learning and Development Framework) </w:t>
      </w:r>
      <w:proofErr w:type="spellStart"/>
      <w:r w:rsidRPr="00616B29">
        <w:rPr>
          <w:i/>
          <w:iCs/>
          <w:lang w:val="en-US"/>
        </w:rPr>
        <w:t>programma</w:t>
      </w:r>
      <w:proofErr w:type="spellEnd"/>
      <w:r w:rsidRPr="00616B29">
        <w:rPr>
          <w:i/>
          <w:iCs/>
          <w:lang w:val="en-US"/>
        </w:rPr>
        <w:t xml:space="preserve">. Het </w:t>
      </w:r>
      <w:proofErr w:type="spellStart"/>
      <w:r w:rsidRPr="00616B29">
        <w:rPr>
          <w:i/>
          <w:iCs/>
          <w:lang w:val="en-US"/>
        </w:rPr>
        <w:t>doel</w:t>
      </w:r>
      <w:proofErr w:type="spellEnd"/>
      <w:r w:rsidRPr="00616B29">
        <w:rPr>
          <w:i/>
          <w:iCs/>
          <w:lang w:val="en-US"/>
        </w:rPr>
        <w:t xml:space="preserve"> van het project is:</w:t>
      </w:r>
      <w:r w:rsidRPr="00EE7F07">
        <w:rPr>
          <w:i/>
          <w:iCs/>
          <w:lang w:val="en-US"/>
        </w:rPr>
        <w:t xml:space="preserve"> Enhancing the skills and competencies of anti-doping professionals and the effectiveness of anti-doping </w:t>
      </w:r>
      <w:proofErr w:type="spellStart"/>
      <w:r w:rsidRPr="00EE7F07">
        <w:rPr>
          <w:i/>
          <w:iCs/>
          <w:lang w:val="en-US"/>
        </w:rPr>
        <w:t>organisations</w:t>
      </w:r>
      <w:proofErr w:type="spellEnd"/>
      <w:r w:rsidRPr="00EE7F07">
        <w:rPr>
          <w:i/>
          <w:iCs/>
          <w:lang w:val="en-US"/>
        </w:rPr>
        <w:t>.</w:t>
      </w:r>
      <w:r w:rsidRPr="00616B29">
        <w:rPr>
          <w:i/>
          <w:iCs/>
          <w:lang w:val="en-US"/>
        </w:rPr>
        <w:t xml:space="preserve"> </w:t>
      </w:r>
      <w:r w:rsidRPr="00616B29">
        <w:rPr>
          <w:i/>
          <w:iCs/>
        </w:rPr>
        <w:t xml:space="preserve">Het is een ERASMUS+-project, waarbij de projectgroep bestaat uit EOSE, WADA, 2 internationale federaties en 5 nationale </w:t>
      </w:r>
      <w:proofErr w:type="spellStart"/>
      <w:r w:rsidRPr="00616B29">
        <w:rPr>
          <w:i/>
          <w:iCs/>
        </w:rPr>
        <w:t>antidopingorganisaties</w:t>
      </w:r>
      <w:proofErr w:type="spellEnd"/>
      <w:r w:rsidRPr="00616B29">
        <w:rPr>
          <w:i/>
          <w:iCs/>
        </w:rPr>
        <w:t xml:space="preserve"> (waaronder Dopingautoriteit). Eén van de beleidsmedewerkers neemt namens de Dopingautoriteit deel aan dit project.</w:t>
      </w:r>
      <w:r>
        <w:t xml:space="preserve"> </w:t>
      </w:r>
    </w:p>
    <w:p w14:paraId="66113985" w14:textId="77777777" w:rsidR="00927463" w:rsidRDefault="00927463" w:rsidP="00927463"/>
    <w:p w14:paraId="3DD87F7B" w14:textId="77777777" w:rsidR="00927463" w:rsidRPr="0034071C" w:rsidRDefault="00927463" w:rsidP="00927463">
      <w:pPr>
        <w:pStyle w:val="Lijstalinea"/>
        <w:ind w:left="0"/>
      </w:pPr>
      <w:r>
        <w:lastRenderedPageBreak/>
        <w:t xml:space="preserve">Er heeft op 23 september een online werksessie plaatsgevonden met de werkgroep voor </w:t>
      </w:r>
      <w:r w:rsidRPr="00F5486E">
        <w:t xml:space="preserve">Output 11: </w:t>
      </w:r>
      <w:proofErr w:type="spellStart"/>
      <w:r w:rsidRPr="00F5486E">
        <w:t>Quality</w:t>
      </w:r>
      <w:proofErr w:type="spellEnd"/>
      <w:r w:rsidRPr="00F5486E">
        <w:t xml:space="preserve"> Assurance </w:t>
      </w:r>
      <w:proofErr w:type="spellStart"/>
      <w:r w:rsidRPr="00F5486E">
        <w:t>and</w:t>
      </w:r>
      <w:proofErr w:type="spellEnd"/>
      <w:r w:rsidRPr="00F5486E">
        <w:t xml:space="preserve"> </w:t>
      </w:r>
      <w:proofErr w:type="spellStart"/>
      <w:r w:rsidRPr="00F5486E">
        <w:t>Sustainability</w:t>
      </w:r>
      <w:proofErr w:type="spellEnd"/>
      <w:r w:rsidRPr="00F5486E">
        <w:t xml:space="preserve"> Plan</w:t>
      </w:r>
      <w:r>
        <w:t xml:space="preserve">. Voorafgaand aan deze sessie is input geleverd over ontwikkeling en implementatie van educatie. Deze input is in de werksessie besproken. </w:t>
      </w:r>
    </w:p>
    <w:p w14:paraId="40957097" w14:textId="77777777" w:rsidR="00187808" w:rsidRPr="0034071C" w:rsidRDefault="00187808" w:rsidP="00B32171">
      <w:pPr>
        <w:tabs>
          <w:tab w:val="left" w:pos="709"/>
        </w:tabs>
      </w:pPr>
    </w:p>
    <w:sectPr w:rsidR="00187808" w:rsidRPr="0034071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45156" w14:textId="77777777" w:rsidR="00E90338" w:rsidRDefault="00E90338" w:rsidP="008F1040">
      <w:r>
        <w:separator/>
      </w:r>
    </w:p>
  </w:endnote>
  <w:endnote w:type="continuationSeparator" w:id="0">
    <w:p w14:paraId="23A45A86" w14:textId="77777777" w:rsidR="00E90338" w:rsidRDefault="00E90338" w:rsidP="008F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6756" w14:textId="77777777" w:rsidR="00BD436F" w:rsidRDefault="00BD4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79465"/>
      <w:docPartObj>
        <w:docPartGallery w:val="Page Numbers (Bottom of Page)"/>
        <w:docPartUnique/>
      </w:docPartObj>
    </w:sdtPr>
    <w:sdtEndPr/>
    <w:sdtContent>
      <w:p w14:paraId="5AA8DD70" w14:textId="24798728" w:rsidR="00BD436F" w:rsidRDefault="00BD436F">
        <w:pPr>
          <w:pStyle w:val="Voettekst"/>
          <w:jc w:val="right"/>
        </w:pPr>
        <w:r>
          <w:fldChar w:fldCharType="begin"/>
        </w:r>
        <w:r>
          <w:instrText>PAGE   \* MERGEFORMAT</w:instrText>
        </w:r>
        <w:r>
          <w:fldChar w:fldCharType="separate"/>
        </w:r>
        <w:r>
          <w:t>2</w:t>
        </w:r>
        <w:r>
          <w:fldChar w:fldCharType="end"/>
        </w:r>
      </w:p>
    </w:sdtContent>
  </w:sdt>
  <w:p w14:paraId="52490A1B" w14:textId="3E587539" w:rsidR="00BD436F" w:rsidRPr="003B4967" w:rsidRDefault="003B4967">
    <w:pPr>
      <w:pStyle w:val="Voettekst"/>
      <w:rPr>
        <w:sz w:val="16"/>
        <w:szCs w:val="16"/>
      </w:rPr>
    </w:pPr>
    <w:r w:rsidRPr="003B4967">
      <w:rPr>
        <w:sz w:val="16"/>
        <w:szCs w:val="16"/>
      </w:rPr>
      <w:t>3</w:t>
    </w:r>
    <w:r w:rsidRPr="003B4967">
      <w:rPr>
        <w:sz w:val="16"/>
        <w:szCs w:val="16"/>
        <w:vertAlign w:val="superscript"/>
      </w:rPr>
      <w:t>e</w:t>
    </w:r>
    <w:r w:rsidRPr="003B4967">
      <w:rPr>
        <w:sz w:val="16"/>
        <w:szCs w:val="16"/>
      </w:rPr>
      <w:t xml:space="preserve"> Kwartaalrapportage 2024</w:t>
    </w:r>
  </w:p>
  <w:p w14:paraId="3609A108" w14:textId="77777777" w:rsidR="003B4967" w:rsidRDefault="003B49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A6B" w14:textId="77777777" w:rsidR="00BD436F" w:rsidRDefault="00BD4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6331" w14:textId="77777777" w:rsidR="00E90338" w:rsidRDefault="00E90338" w:rsidP="008F1040">
      <w:r>
        <w:separator/>
      </w:r>
    </w:p>
  </w:footnote>
  <w:footnote w:type="continuationSeparator" w:id="0">
    <w:p w14:paraId="60D0CE48" w14:textId="77777777" w:rsidR="00E90338" w:rsidRDefault="00E90338" w:rsidP="008F1040">
      <w:r>
        <w:continuationSeparator/>
      </w:r>
    </w:p>
  </w:footnote>
  <w:footnote w:id="1">
    <w:p w14:paraId="49571E38" w14:textId="77777777" w:rsidR="006C759A" w:rsidRPr="0050170A" w:rsidRDefault="006C759A" w:rsidP="006C759A">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Het niet volledig, correct en/of tijdig doorgeven van whereabouts.</w:t>
      </w:r>
    </w:p>
  </w:footnote>
  <w:footnote w:id="2">
    <w:p w14:paraId="2E2F1952" w14:textId="77777777" w:rsidR="006C759A" w:rsidRPr="0050170A" w:rsidRDefault="006C759A" w:rsidP="006C759A">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het niet vindbaar en beschikbaar zijn van een sporter voor een dopingcontrole tijdens het 60-minute time slot.</w:t>
      </w:r>
    </w:p>
  </w:footnote>
  <w:footnote w:id="3">
    <w:p w14:paraId="62375717" w14:textId="77777777" w:rsidR="007E62D8" w:rsidRPr="0050170A" w:rsidRDefault="007E62D8" w:rsidP="007E62D8">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Alle in deze paragraaf genoemde whereaboutsfouten kunnen nog verkeren in het proces van definitieve vaststelling conform de International Standard for Results Management (ISRM).</w:t>
      </w:r>
    </w:p>
  </w:footnote>
  <w:footnote w:id="4">
    <w:p w14:paraId="2208CC8C" w14:textId="77777777" w:rsidR="007E62D8" w:rsidRPr="0050170A" w:rsidRDefault="007E62D8" w:rsidP="007E62D8">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Dit is alleen mogelijk indien de sporter geen deel uitmaakt van de RTP.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80D" w14:textId="77777777" w:rsidR="00BD436F" w:rsidRDefault="00BD43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C87C" w14:textId="77777777" w:rsidR="00BD436F" w:rsidRDefault="00BD43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B8E4" w14:textId="77777777" w:rsidR="00BD436F" w:rsidRDefault="00BD4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36729"/>
    <w:multiLevelType w:val="hybridMultilevel"/>
    <w:tmpl w:val="ACD04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F9310F"/>
    <w:multiLevelType w:val="multilevel"/>
    <w:tmpl w:val="B7AAA72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EC62A6"/>
    <w:multiLevelType w:val="hybridMultilevel"/>
    <w:tmpl w:val="7638B58E"/>
    <w:lvl w:ilvl="0" w:tplc="80CED91A">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790A30"/>
    <w:multiLevelType w:val="hybridMultilevel"/>
    <w:tmpl w:val="F2E4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2129E0"/>
    <w:multiLevelType w:val="multilevel"/>
    <w:tmpl w:val="7C122474"/>
    <w:lvl w:ilvl="0">
      <w:start w:val="1"/>
      <w:numFmt w:val="decimal"/>
      <w:lvlText w:val="%1."/>
      <w:lvlJc w:val="left"/>
      <w:pPr>
        <w:ind w:left="2484" w:hanging="360"/>
      </w:pPr>
      <w:rPr>
        <w:rFonts w:hint="default"/>
        <w:b/>
        <w:i w:val="0"/>
        <w:iCs w:val="0"/>
        <w:color w:val="auto"/>
        <w:u w:val="none"/>
      </w:rPr>
    </w:lvl>
    <w:lvl w:ilvl="1">
      <w:start w:val="4"/>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u w:val="single"/>
      </w:rPr>
    </w:lvl>
    <w:lvl w:ilvl="3">
      <w:start w:val="1"/>
      <w:numFmt w:val="decimal"/>
      <w:isLgl/>
      <w:lvlText w:val="%1.%2.%3.%4"/>
      <w:lvlJc w:val="left"/>
      <w:pPr>
        <w:ind w:left="3204" w:hanging="1080"/>
      </w:pPr>
      <w:rPr>
        <w:rFonts w:hint="default"/>
      </w:rPr>
    </w:lvl>
    <w:lvl w:ilvl="4">
      <w:start w:val="1"/>
      <w:numFmt w:val="decimal"/>
      <w:isLgl/>
      <w:lvlText w:val="%1.%2.%3.%4.%5"/>
      <w:lvlJc w:val="left"/>
      <w:pPr>
        <w:ind w:left="3564" w:hanging="144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84" w:hanging="2160"/>
      </w:pPr>
      <w:rPr>
        <w:rFonts w:hint="default"/>
      </w:rPr>
    </w:lvl>
    <w:lvl w:ilvl="8">
      <w:start w:val="1"/>
      <w:numFmt w:val="decimal"/>
      <w:isLgl/>
      <w:lvlText w:val="%1.%2.%3.%4.%5.%6.%7.%8.%9"/>
      <w:lvlJc w:val="left"/>
      <w:pPr>
        <w:ind w:left="4284" w:hanging="2160"/>
      </w:pPr>
      <w:rPr>
        <w:rFonts w:hint="default"/>
      </w:rPr>
    </w:lvl>
  </w:abstractNum>
  <w:abstractNum w:abstractNumId="5" w15:restartNumberingAfterBreak="0">
    <w:nsid w:val="5C39448B"/>
    <w:multiLevelType w:val="hybridMultilevel"/>
    <w:tmpl w:val="ABC64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AD71C0"/>
    <w:multiLevelType w:val="hybridMultilevel"/>
    <w:tmpl w:val="5D68D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2A807FA"/>
    <w:multiLevelType w:val="hybridMultilevel"/>
    <w:tmpl w:val="35A424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D37DC8"/>
    <w:multiLevelType w:val="hybridMultilevel"/>
    <w:tmpl w:val="0BE496C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3006AD"/>
    <w:multiLevelType w:val="multilevel"/>
    <w:tmpl w:val="8530E6C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13837271">
    <w:abstractNumId w:val="4"/>
  </w:num>
  <w:num w:numId="2" w16cid:durableId="1049256651">
    <w:abstractNumId w:val="0"/>
  </w:num>
  <w:num w:numId="3" w16cid:durableId="1685668807">
    <w:abstractNumId w:val="7"/>
  </w:num>
  <w:num w:numId="4" w16cid:durableId="802238460">
    <w:abstractNumId w:val="8"/>
  </w:num>
  <w:num w:numId="5" w16cid:durableId="1488401963">
    <w:abstractNumId w:val="2"/>
  </w:num>
  <w:num w:numId="6" w16cid:durableId="135992911">
    <w:abstractNumId w:val="9"/>
  </w:num>
  <w:num w:numId="7" w16cid:durableId="1735934219">
    <w:abstractNumId w:val="1"/>
  </w:num>
  <w:num w:numId="8" w16cid:durableId="53704976">
    <w:abstractNumId w:val="3"/>
  </w:num>
  <w:num w:numId="9" w16cid:durableId="888079035">
    <w:abstractNumId w:val="5"/>
  </w:num>
  <w:num w:numId="10" w16cid:durableId="187184157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84"/>
    <w:rsid w:val="00000F5F"/>
    <w:rsid w:val="00001621"/>
    <w:rsid w:val="000047A5"/>
    <w:rsid w:val="000048CA"/>
    <w:rsid w:val="00004B58"/>
    <w:rsid w:val="00005A51"/>
    <w:rsid w:val="00013BAB"/>
    <w:rsid w:val="00013BDE"/>
    <w:rsid w:val="00015742"/>
    <w:rsid w:val="000173FB"/>
    <w:rsid w:val="000241D1"/>
    <w:rsid w:val="000248E2"/>
    <w:rsid w:val="0002682C"/>
    <w:rsid w:val="000306DF"/>
    <w:rsid w:val="00031FA4"/>
    <w:rsid w:val="0003327C"/>
    <w:rsid w:val="00034B5E"/>
    <w:rsid w:val="00034EBC"/>
    <w:rsid w:val="000363B2"/>
    <w:rsid w:val="00037369"/>
    <w:rsid w:val="00040F42"/>
    <w:rsid w:val="00043CB9"/>
    <w:rsid w:val="000449DC"/>
    <w:rsid w:val="000473DB"/>
    <w:rsid w:val="00047FF3"/>
    <w:rsid w:val="00051FB4"/>
    <w:rsid w:val="00052CFA"/>
    <w:rsid w:val="000628C9"/>
    <w:rsid w:val="00064011"/>
    <w:rsid w:val="00067DB1"/>
    <w:rsid w:val="000704BC"/>
    <w:rsid w:val="00070CA3"/>
    <w:rsid w:val="0007113F"/>
    <w:rsid w:val="000717FE"/>
    <w:rsid w:val="00072259"/>
    <w:rsid w:val="00072384"/>
    <w:rsid w:val="00073D34"/>
    <w:rsid w:val="0007618F"/>
    <w:rsid w:val="00081C4A"/>
    <w:rsid w:val="00081F71"/>
    <w:rsid w:val="00084EB1"/>
    <w:rsid w:val="000867BB"/>
    <w:rsid w:val="000903A6"/>
    <w:rsid w:val="00091B32"/>
    <w:rsid w:val="00091C67"/>
    <w:rsid w:val="000926AA"/>
    <w:rsid w:val="00093ACD"/>
    <w:rsid w:val="000A016A"/>
    <w:rsid w:val="000A28EB"/>
    <w:rsid w:val="000A5610"/>
    <w:rsid w:val="000A59DD"/>
    <w:rsid w:val="000B6BD9"/>
    <w:rsid w:val="000C0980"/>
    <w:rsid w:val="000C13D2"/>
    <w:rsid w:val="000C4112"/>
    <w:rsid w:val="000C43D0"/>
    <w:rsid w:val="000D4A9A"/>
    <w:rsid w:val="000D510B"/>
    <w:rsid w:val="000D6192"/>
    <w:rsid w:val="000E1F86"/>
    <w:rsid w:val="000E30F4"/>
    <w:rsid w:val="000E53D8"/>
    <w:rsid w:val="000E6773"/>
    <w:rsid w:val="000F0483"/>
    <w:rsid w:val="000F1A19"/>
    <w:rsid w:val="000F4E4C"/>
    <w:rsid w:val="00103572"/>
    <w:rsid w:val="00103FB7"/>
    <w:rsid w:val="001057D7"/>
    <w:rsid w:val="001142B3"/>
    <w:rsid w:val="00114A36"/>
    <w:rsid w:val="00115A65"/>
    <w:rsid w:val="00117DFB"/>
    <w:rsid w:val="00120255"/>
    <w:rsid w:val="001205D3"/>
    <w:rsid w:val="00120CC4"/>
    <w:rsid w:val="00125AFA"/>
    <w:rsid w:val="00126A7A"/>
    <w:rsid w:val="00133CF1"/>
    <w:rsid w:val="00136B09"/>
    <w:rsid w:val="001376DA"/>
    <w:rsid w:val="00142B0F"/>
    <w:rsid w:val="00142D5A"/>
    <w:rsid w:val="0014578D"/>
    <w:rsid w:val="00146DD9"/>
    <w:rsid w:val="00153098"/>
    <w:rsid w:val="0015583F"/>
    <w:rsid w:val="00157442"/>
    <w:rsid w:val="00157599"/>
    <w:rsid w:val="00161576"/>
    <w:rsid w:val="001662A1"/>
    <w:rsid w:val="00167595"/>
    <w:rsid w:val="00170CE4"/>
    <w:rsid w:val="00174B1F"/>
    <w:rsid w:val="001751AC"/>
    <w:rsid w:val="00176522"/>
    <w:rsid w:val="00177B9D"/>
    <w:rsid w:val="001835A4"/>
    <w:rsid w:val="001844C8"/>
    <w:rsid w:val="001869C6"/>
    <w:rsid w:val="00187092"/>
    <w:rsid w:val="00187808"/>
    <w:rsid w:val="001915AE"/>
    <w:rsid w:val="00194772"/>
    <w:rsid w:val="001973A2"/>
    <w:rsid w:val="001A408D"/>
    <w:rsid w:val="001A5E76"/>
    <w:rsid w:val="001A6154"/>
    <w:rsid w:val="001A6877"/>
    <w:rsid w:val="001B0BE0"/>
    <w:rsid w:val="001B1969"/>
    <w:rsid w:val="001B215D"/>
    <w:rsid w:val="001B5B90"/>
    <w:rsid w:val="001B5F1D"/>
    <w:rsid w:val="001C14D2"/>
    <w:rsid w:val="001C1DD7"/>
    <w:rsid w:val="001C1EBB"/>
    <w:rsid w:val="001C31E0"/>
    <w:rsid w:val="001C399B"/>
    <w:rsid w:val="001C5E67"/>
    <w:rsid w:val="001C6844"/>
    <w:rsid w:val="001D7F45"/>
    <w:rsid w:val="001E0049"/>
    <w:rsid w:val="001E4497"/>
    <w:rsid w:val="001E6431"/>
    <w:rsid w:val="001E6646"/>
    <w:rsid w:val="001F1A7C"/>
    <w:rsid w:val="001F3AB0"/>
    <w:rsid w:val="001F4F9C"/>
    <w:rsid w:val="00200096"/>
    <w:rsid w:val="00200D5E"/>
    <w:rsid w:val="002015DE"/>
    <w:rsid w:val="00201F3B"/>
    <w:rsid w:val="00204C6A"/>
    <w:rsid w:val="00205424"/>
    <w:rsid w:val="00205656"/>
    <w:rsid w:val="002103B7"/>
    <w:rsid w:val="00211F1E"/>
    <w:rsid w:val="00214878"/>
    <w:rsid w:val="00222850"/>
    <w:rsid w:val="00222A5C"/>
    <w:rsid w:val="00224100"/>
    <w:rsid w:val="00224B4A"/>
    <w:rsid w:val="00226D3F"/>
    <w:rsid w:val="00227C3B"/>
    <w:rsid w:val="00231709"/>
    <w:rsid w:val="00232845"/>
    <w:rsid w:val="0023421C"/>
    <w:rsid w:val="0023737B"/>
    <w:rsid w:val="00241AE6"/>
    <w:rsid w:val="0024291D"/>
    <w:rsid w:val="00243295"/>
    <w:rsid w:val="00244C7B"/>
    <w:rsid w:val="002452C3"/>
    <w:rsid w:val="00246007"/>
    <w:rsid w:val="002502E7"/>
    <w:rsid w:val="002570F4"/>
    <w:rsid w:val="00260519"/>
    <w:rsid w:val="002634D0"/>
    <w:rsid w:val="00263712"/>
    <w:rsid w:val="00265E04"/>
    <w:rsid w:val="00267A70"/>
    <w:rsid w:val="002732B7"/>
    <w:rsid w:val="002738F4"/>
    <w:rsid w:val="00275687"/>
    <w:rsid w:val="0027582D"/>
    <w:rsid w:val="00280010"/>
    <w:rsid w:val="002816DF"/>
    <w:rsid w:val="002854C9"/>
    <w:rsid w:val="00290B25"/>
    <w:rsid w:val="00290BAF"/>
    <w:rsid w:val="00290E24"/>
    <w:rsid w:val="00294336"/>
    <w:rsid w:val="00294A34"/>
    <w:rsid w:val="002A01AF"/>
    <w:rsid w:val="002A230D"/>
    <w:rsid w:val="002A38AF"/>
    <w:rsid w:val="002A7AB1"/>
    <w:rsid w:val="002B06B8"/>
    <w:rsid w:val="002B30FD"/>
    <w:rsid w:val="002B62BC"/>
    <w:rsid w:val="002B78E1"/>
    <w:rsid w:val="002C28E7"/>
    <w:rsid w:val="002C6629"/>
    <w:rsid w:val="002C7195"/>
    <w:rsid w:val="002D07F7"/>
    <w:rsid w:val="002D126D"/>
    <w:rsid w:val="002D609B"/>
    <w:rsid w:val="002D7596"/>
    <w:rsid w:val="002E2F13"/>
    <w:rsid w:val="002E50E2"/>
    <w:rsid w:val="002E5BC0"/>
    <w:rsid w:val="002F181D"/>
    <w:rsid w:val="002F1B3C"/>
    <w:rsid w:val="002F244A"/>
    <w:rsid w:val="00305548"/>
    <w:rsid w:val="003056F8"/>
    <w:rsid w:val="00305FE8"/>
    <w:rsid w:val="003061A1"/>
    <w:rsid w:val="00306E7B"/>
    <w:rsid w:val="00312692"/>
    <w:rsid w:val="00313A1B"/>
    <w:rsid w:val="003205DB"/>
    <w:rsid w:val="0032697D"/>
    <w:rsid w:val="0032780C"/>
    <w:rsid w:val="003303B2"/>
    <w:rsid w:val="00331AB1"/>
    <w:rsid w:val="00333DFB"/>
    <w:rsid w:val="00334738"/>
    <w:rsid w:val="00335850"/>
    <w:rsid w:val="00335CA0"/>
    <w:rsid w:val="003373F3"/>
    <w:rsid w:val="00337B22"/>
    <w:rsid w:val="0034071C"/>
    <w:rsid w:val="00341FE2"/>
    <w:rsid w:val="0034367D"/>
    <w:rsid w:val="003438FE"/>
    <w:rsid w:val="00345DCF"/>
    <w:rsid w:val="0035013C"/>
    <w:rsid w:val="00352D20"/>
    <w:rsid w:val="003539B0"/>
    <w:rsid w:val="00362E50"/>
    <w:rsid w:val="00363000"/>
    <w:rsid w:val="00365062"/>
    <w:rsid w:val="00371A39"/>
    <w:rsid w:val="00374A6E"/>
    <w:rsid w:val="00376BCC"/>
    <w:rsid w:val="00377AA4"/>
    <w:rsid w:val="003820AA"/>
    <w:rsid w:val="0038319D"/>
    <w:rsid w:val="00383764"/>
    <w:rsid w:val="00384E72"/>
    <w:rsid w:val="003851AC"/>
    <w:rsid w:val="00387F4A"/>
    <w:rsid w:val="00390702"/>
    <w:rsid w:val="003928DF"/>
    <w:rsid w:val="00393C56"/>
    <w:rsid w:val="003971A3"/>
    <w:rsid w:val="003972C3"/>
    <w:rsid w:val="003B16B8"/>
    <w:rsid w:val="003B1C84"/>
    <w:rsid w:val="003B4967"/>
    <w:rsid w:val="003B4D11"/>
    <w:rsid w:val="003B5B96"/>
    <w:rsid w:val="003B6CE5"/>
    <w:rsid w:val="003C1952"/>
    <w:rsid w:val="003D5BD8"/>
    <w:rsid w:val="003D753E"/>
    <w:rsid w:val="003E1642"/>
    <w:rsid w:val="003E2A0B"/>
    <w:rsid w:val="003E2D34"/>
    <w:rsid w:val="003E348F"/>
    <w:rsid w:val="003E3E2F"/>
    <w:rsid w:val="003E44F7"/>
    <w:rsid w:val="003E4B24"/>
    <w:rsid w:val="003E7174"/>
    <w:rsid w:val="003F2AAF"/>
    <w:rsid w:val="003F4CD6"/>
    <w:rsid w:val="003F5112"/>
    <w:rsid w:val="003F7AF6"/>
    <w:rsid w:val="00402F97"/>
    <w:rsid w:val="004064A3"/>
    <w:rsid w:val="00406765"/>
    <w:rsid w:val="004112D1"/>
    <w:rsid w:val="0041138A"/>
    <w:rsid w:val="00414A86"/>
    <w:rsid w:val="00415046"/>
    <w:rsid w:val="00416CCF"/>
    <w:rsid w:val="004214EF"/>
    <w:rsid w:val="004238D3"/>
    <w:rsid w:val="00424901"/>
    <w:rsid w:val="00424A8D"/>
    <w:rsid w:val="0042602E"/>
    <w:rsid w:val="00427824"/>
    <w:rsid w:val="00431BD2"/>
    <w:rsid w:val="00433761"/>
    <w:rsid w:val="00433F56"/>
    <w:rsid w:val="00435F59"/>
    <w:rsid w:val="004470DF"/>
    <w:rsid w:val="004505DD"/>
    <w:rsid w:val="00451159"/>
    <w:rsid w:val="004570DB"/>
    <w:rsid w:val="00462D4A"/>
    <w:rsid w:val="00462E07"/>
    <w:rsid w:val="00463495"/>
    <w:rsid w:val="004651CF"/>
    <w:rsid w:val="004703F8"/>
    <w:rsid w:val="00470A9C"/>
    <w:rsid w:val="004749C6"/>
    <w:rsid w:val="004752AD"/>
    <w:rsid w:val="004755A0"/>
    <w:rsid w:val="004835D6"/>
    <w:rsid w:val="00490FE4"/>
    <w:rsid w:val="004916ED"/>
    <w:rsid w:val="004A23FA"/>
    <w:rsid w:val="004A38A2"/>
    <w:rsid w:val="004A4150"/>
    <w:rsid w:val="004A66FD"/>
    <w:rsid w:val="004B0B61"/>
    <w:rsid w:val="004B1CF4"/>
    <w:rsid w:val="004B3B25"/>
    <w:rsid w:val="004B3BE0"/>
    <w:rsid w:val="004B3FFE"/>
    <w:rsid w:val="004B4E65"/>
    <w:rsid w:val="004B5295"/>
    <w:rsid w:val="004B557F"/>
    <w:rsid w:val="004B6498"/>
    <w:rsid w:val="004B6571"/>
    <w:rsid w:val="004B7AFF"/>
    <w:rsid w:val="004C2C96"/>
    <w:rsid w:val="004C5E4B"/>
    <w:rsid w:val="004C6184"/>
    <w:rsid w:val="004D498C"/>
    <w:rsid w:val="004D5A71"/>
    <w:rsid w:val="004D6C02"/>
    <w:rsid w:val="004E0BC1"/>
    <w:rsid w:val="004E1725"/>
    <w:rsid w:val="004E1729"/>
    <w:rsid w:val="004E6022"/>
    <w:rsid w:val="004F0404"/>
    <w:rsid w:val="004F6043"/>
    <w:rsid w:val="004F6E4D"/>
    <w:rsid w:val="00500557"/>
    <w:rsid w:val="00502A5B"/>
    <w:rsid w:val="00502FAD"/>
    <w:rsid w:val="00503295"/>
    <w:rsid w:val="00506BE9"/>
    <w:rsid w:val="00506F8A"/>
    <w:rsid w:val="00511B89"/>
    <w:rsid w:val="0051357E"/>
    <w:rsid w:val="0051365B"/>
    <w:rsid w:val="00514511"/>
    <w:rsid w:val="00514E29"/>
    <w:rsid w:val="005171BF"/>
    <w:rsid w:val="00532ADB"/>
    <w:rsid w:val="00540E0C"/>
    <w:rsid w:val="005449BF"/>
    <w:rsid w:val="00544D68"/>
    <w:rsid w:val="00545438"/>
    <w:rsid w:val="00554A64"/>
    <w:rsid w:val="00560A9E"/>
    <w:rsid w:val="00565C8F"/>
    <w:rsid w:val="0057130D"/>
    <w:rsid w:val="00572A5A"/>
    <w:rsid w:val="0057492A"/>
    <w:rsid w:val="00576B99"/>
    <w:rsid w:val="00583B9B"/>
    <w:rsid w:val="00585ED2"/>
    <w:rsid w:val="00595B56"/>
    <w:rsid w:val="005A04A2"/>
    <w:rsid w:val="005A25BF"/>
    <w:rsid w:val="005A3547"/>
    <w:rsid w:val="005A449D"/>
    <w:rsid w:val="005A5915"/>
    <w:rsid w:val="005B4FC0"/>
    <w:rsid w:val="005C3F4E"/>
    <w:rsid w:val="005C464A"/>
    <w:rsid w:val="005D6A3A"/>
    <w:rsid w:val="005D7395"/>
    <w:rsid w:val="005D7D91"/>
    <w:rsid w:val="005E0DEA"/>
    <w:rsid w:val="005E3970"/>
    <w:rsid w:val="005E4453"/>
    <w:rsid w:val="005E56E4"/>
    <w:rsid w:val="005E5DA1"/>
    <w:rsid w:val="005F31E6"/>
    <w:rsid w:val="005F4563"/>
    <w:rsid w:val="005F5E11"/>
    <w:rsid w:val="005F5E52"/>
    <w:rsid w:val="005F7657"/>
    <w:rsid w:val="006001E8"/>
    <w:rsid w:val="00602C6C"/>
    <w:rsid w:val="006100EE"/>
    <w:rsid w:val="00616B29"/>
    <w:rsid w:val="006257AB"/>
    <w:rsid w:val="00625B59"/>
    <w:rsid w:val="006320BB"/>
    <w:rsid w:val="00635FC3"/>
    <w:rsid w:val="0063698C"/>
    <w:rsid w:val="00640013"/>
    <w:rsid w:val="00643A8C"/>
    <w:rsid w:val="00644A22"/>
    <w:rsid w:val="00650BEE"/>
    <w:rsid w:val="00660938"/>
    <w:rsid w:val="006616F7"/>
    <w:rsid w:val="006627C4"/>
    <w:rsid w:val="00664945"/>
    <w:rsid w:val="00665BEC"/>
    <w:rsid w:val="00666BFC"/>
    <w:rsid w:val="006708D6"/>
    <w:rsid w:val="006709F9"/>
    <w:rsid w:val="006727C6"/>
    <w:rsid w:val="00675ED7"/>
    <w:rsid w:val="00680587"/>
    <w:rsid w:val="0068132F"/>
    <w:rsid w:val="00684C88"/>
    <w:rsid w:val="00685740"/>
    <w:rsid w:val="00691A44"/>
    <w:rsid w:val="00692A19"/>
    <w:rsid w:val="00693123"/>
    <w:rsid w:val="00695165"/>
    <w:rsid w:val="00695656"/>
    <w:rsid w:val="00696CF2"/>
    <w:rsid w:val="006A4C53"/>
    <w:rsid w:val="006A5A2B"/>
    <w:rsid w:val="006A5DBD"/>
    <w:rsid w:val="006B64E4"/>
    <w:rsid w:val="006C1111"/>
    <w:rsid w:val="006C32E3"/>
    <w:rsid w:val="006C3ED3"/>
    <w:rsid w:val="006C4FA9"/>
    <w:rsid w:val="006C5DEF"/>
    <w:rsid w:val="006C759A"/>
    <w:rsid w:val="006D09A8"/>
    <w:rsid w:val="006D0D69"/>
    <w:rsid w:val="006D1565"/>
    <w:rsid w:val="006D38E1"/>
    <w:rsid w:val="006D58E5"/>
    <w:rsid w:val="006D6972"/>
    <w:rsid w:val="006D77AF"/>
    <w:rsid w:val="006E15C7"/>
    <w:rsid w:val="006E273F"/>
    <w:rsid w:val="006E3962"/>
    <w:rsid w:val="006E5A65"/>
    <w:rsid w:val="006E64B2"/>
    <w:rsid w:val="006E7651"/>
    <w:rsid w:val="006E7F1A"/>
    <w:rsid w:val="006F24CE"/>
    <w:rsid w:val="006F3464"/>
    <w:rsid w:val="006F4CB9"/>
    <w:rsid w:val="006F54DC"/>
    <w:rsid w:val="006F70FE"/>
    <w:rsid w:val="00702D9C"/>
    <w:rsid w:val="007042EE"/>
    <w:rsid w:val="00710E2F"/>
    <w:rsid w:val="007157C6"/>
    <w:rsid w:val="00715B95"/>
    <w:rsid w:val="00722511"/>
    <w:rsid w:val="00726715"/>
    <w:rsid w:val="00734A8A"/>
    <w:rsid w:val="007400A0"/>
    <w:rsid w:val="0074175D"/>
    <w:rsid w:val="007438D6"/>
    <w:rsid w:val="00743C96"/>
    <w:rsid w:val="00747A49"/>
    <w:rsid w:val="00750D70"/>
    <w:rsid w:val="00752D65"/>
    <w:rsid w:val="00755596"/>
    <w:rsid w:val="00755989"/>
    <w:rsid w:val="00761A0C"/>
    <w:rsid w:val="00762BD9"/>
    <w:rsid w:val="007631A0"/>
    <w:rsid w:val="0076389B"/>
    <w:rsid w:val="00765933"/>
    <w:rsid w:val="007659A9"/>
    <w:rsid w:val="00766512"/>
    <w:rsid w:val="00767F4F"/>
    <w:rsid w:val="00774E32"/>
    <w:rsid w:val="00775FF0"/>
    <w:rsid w:val="00792987"/>
    <w:rsid w:val="0079362D"/>
    <w:rsid w:val="007A0212"/>
    <w:rsid w:val="007A173A"/>
    <w:rsid w:val="007A3674"/>
    <w:rsid w:val="007A40A0"/>
    <w:rsid w:val="007A7DFF"/>
    <w:rsid w:val="007B3949"/>
    <w:rsid w:val="007B424B"/>
    <w:rsid w:val="007B5E9F"/>
    <w:rsid w:val="007B61D3"/>
    <w:rsid w:val="007B698D"/>
    <w:rsid w:val="007C24D6"/>
    <w:rsid w:val="007C362D"/>
    <w:rsid w:val="007C3A00"/>
    <w:rsid w:val="007C4BF7"/>
    <w:rsid w:val="007C5374"/>
    <w:rsid w:val="007C7CCD"/>
    <w:rsid w:val="007D06E9"/>
    <w:rsid w:val="007D4582"/>
    <w:rsid w:val="007D61AF"/>
    <w:rsid w:val="007D7BE1"/>
    <w:rsid w:val="007E0D1C"/>
    <w:rsid w:val="007E62D8"/>
    <w:rsid w:val="007E68A3"/>
    <w:rsid w:val="007F13D9"/>
    <w:rsid w:val="007F4359"/>
    <w:rsid w:val="007F73C1"/>
    <w:rsid w:val="007F740A"/>
    <w:rsid w:val="008026AE"/>
    <w:rsid w:val="0080647C"/>
    <w:rsid w:val="00806CAA"/>
    <w:rsid w:val="00810401"/>
    <w:rsid w:val="00811D8D"/>
    <w:rsid w:val="0081489A"/>
    <w:rsid w:val="00815C54"/>
    <w:rsid w:val="00821C1F"/>
    <w:rsid w:val="008244FE"/>
    <w:rsid w:val="0082559B"/>
    <w:rsid w:val="00825E66"/>
    <w:rsid w:val="008266AC"/>
    <w:rsid w:val="008277FC"/>
    <w:rsid w:val="008305D6"/>
    <w:rsid w:val="00833B2E"/>
    <w:rsid w:val="00837151"/>
    <w:rsid w:val="008405C8"/>
    <w:rsid w:val="0084107B"/>
    <w:rsid w:val="00841F62"/>
    <w:rsid w:val="00842690"/>
    <w:rsid w:val="00844B5F"/>
    <w:rsid w:val="008510A6"/>
    <w:rsid w:val="008514E2"/>
    <w:rsid w:val="00854BAF"/>
    <w:rsid w:val="00857AA7"/>
    <w:rsid w:val="008602FD"/>
    <w:rsid w:val="008608CE"/>
    <w:rsid w:val="00860FFA"/>
    <w:rsid w:val="00861120"/>
    <w:rsid w:val="00861E63"/>
    <w:rsid w:val="00862920"/>
    <w:rsid w:val="00864CD1"/>
    <w:rsid w:val="008652FC"/>
    <w:rsid w:val="00867001"/>
    <w:rsid w:val="00872847"/>
    <w:rsid w:val="00872953"/>
    <w:rsid w:val="00874490"/>
    <w:rsid w:val="00875823"/>
    <w:rsid w:val="00880FA3"/>
    <w:rsid w:val="008810D2"/>
    <w:rsid w:val="008816E1"/>
    <w:rsid w:val="00881A35"/>
    <w:rsid w:val="00883ACE"/>
    <w:rsid w:val="00885691"/>
    <w:rsid w:val="00886CDB"/>
    <w:rsid w:val="0089040B"/>
    <w:rsid w:val="00890453"/>
    <w:rsid w:val="00890AE9"/>
    <w:rsid w:val="00890DF2"/>
    <w:rsid w:val="00892867"/>
    <w:rsid w:val="0089653F"/>
    <w:rsid w:val="008B3727"/>
    <w:rsid w:val="008B4007"/>
    <w:rsid w:val="008B4F48"/>
    <w:rsid w:val="008C0062"/>
    <w:rsid w:val="008C1667"/>
    <w:rsid w:val="008C2999"/>
    <w:rsid w:val="008C5F06"/>
    <w:rsid w:val="008C6C3B"/>
    <w:rsid w:val="008D0098"/>
    <w:rsid w:val="008D0AA0"/>
    <w:rsid w:val="008D1AFA"/>
    <w:rsid w:val="008E023C"/>
    <w:rsid w:val="008E1E60"/>
    <w:rsid w:val="008E53A0"/>
    <w:rsid w:val="008F1040"/>
    <w:rsid w:val="008F2D11"/>
    <w:rsid w:val="008F686C"/>
    <w:rsid w:val="009026C8"/>
    <w:rsid w:val="009030A9"/>
    <w:rsid w:val="009050E6"/>
    <w:rsid w:val="00907BFE"/>
    <w:rsid w:val="00907CEC"/>
    <w:rsid w:val="0091406D"/>
    <w:rsid w:val="00914F55"/>
    <w:rsid w:val="00922432"/>
    <w:rsid w:val="00924D0F"/>
    <w:rsid w:val="00927463"/>
    <w:rsid w:val="00930315"/>
    <w:rsid w:val="009344C9"/>
    <w:rsid w:val="0093453F"/>
    <w:rsid w:val="00936382"/>
    <w:rsid w:val="009379C8"/>
    <w:rsid w:val="00941B11"/>
    <w:rsid w:val="00945D8E"/>
    <w:rsid w:val="009471AA"/>
    <w:rsid w:val="009472BE"/>
    <w:rsid w:val="00951B08"/>
    <w:rsid w:val="009570BB"/>
    <w:rsid w:val="009645E4"/>
    <w:rsid w:val="00965CA1"/>
    <w:rsid w:val="00971B57"/>
    <w:rsid w:val="00972895"/>
    <w:rsid w:val="0097425F"/>
    <w:rsid w:val="009750C2"/>
    <w:rsid w:val="00980F97"/>
    <w:rsid w:val="00982376"/>
    <w:rsid w:val="00983181"/>
    <w:rsid w:val="0098449B"/>
    <w:rsid w:val="00985728"/>
    <w:rsid w:val="00993606"/>
    <w:rsid w:val="00995581"/>
    <w:rsid w:val="00995F8C"/>
    <w:rsid w:val="0099769E"/>
    <w:rsid w:val="00997BD1"/>
    <w:rsid w:val="009A2A02"/>
    <w:rsid w:val="009A3138"/>
    <w:rsid w:val="009A6360"/>
    <w:rsid w:val="009A7D96"/>
    <w:rsid w:val="009B0D43"/>
    <w:rsid w:val="009B0D5D"/>
    <w:rsid w:val="009B434F"/>
    <w:rsid w:val="009B4472"/>
    <w:rsid w:val="009C13EC"/>
    <w:rsid w:val="009C2CA8"/>
    <w:rsid w:val="009C50F8"/>
    <w:rsid w:val="009C611E"/>
    <w:rsid w:val="009D0C28"/>
    <w:rsid w:val="009D150B"/>
    <w:rsid w:val="009D1835"/>
    <w:rsid w:val="009D207C"/>
    <w:rsid w:val="009D3ED2"/>
    <w:rsid w:val="009D4A24"/>
    <w:rsid w:val="009E1E01"/>
    <w:rsid w:val="009E6C0B"/>
    <w:rsid w:val="009E7FBD"/>
    <w:rsid w:val="009F0148"/>
    <w:rsid w:val="009F10B7"/>
    <w:rsid w:val="009F5107"/>
    <w:rsid w:val="00A019B0"/>
    <w:rsid w:val="00A025CB"/>
    <w:rsid w:val="00A02A37"/>
    <w:rsid w:val="00A036E1"/>
    <w:rsid w:val="00A0381B"/>
    <w:rsid w:val="00A05535"/>
    <w:rsid w:val="00A06B41"/>
    <w:rsid w:val="00A11839"/>
    <w:rsid w:val="00A12584"/>
    <w:rsid w:val="00A12F97"/>
    <w:rsid w:val="00A13C03"/>
    <w:rsid w:val="00A2038E"/>
    <w:rsid w:val="00A22963"/>
    <w:rsid w:val="00A258CA"/>
    <w:rsid w:val="00A344E1"/>
    <w:rsid w:val="00A37211"/>
    <w:rsid w:val="00A41DF7"/>
    <w:rsid w:val="00A43331"/>
    <w:rsid w:val="00A470E5"/>
    <w:rsid w:val="00A472A8"/>
    <w:rsid w:val="00A4759D"/>
    <w:rsid w:val="00A5248B"/>
    <w:rsid w:val="00A52F75"/>
    <w:rsid w:val="00A53268"/>
    <w:rsid w:val="00A5392D"/>
    <w:rsid w:val="00A57056"/>
    <w:rsid w:val="00A65A9A"/>
    <w:rsid w:val="00A7081A"/>
    <w:rsid w:val="00A715FD"/>
    <w:rsid w:val="00A71961"/>
    <w:rsid w:val="00A73A05"/>
    <w:rsid w:val="00A845DD"/>
    <w:rsid w:val="00A84D3D"/>
    <w:rsid w:val="00A90F71"/>
    <w:rsid w:val="00A91661"/>
    <w:rsid w:val="00A969FD"/>
    <w:rsid w:val="00AA02ED"/>
    <w:rsid w:val="00AA2258"/>
    <w:rsid w:val="00AA4092"/>
    <w:rsid w:val="00AA5679"/>
    <w:rsid w:val="00AA6D3E"/>
    <w:rsid w:val="00AB068A"/>
    <w:rsid w:val="00AB474C"/>
    <w:rsid w:val="00AC1CDF"/>
    <w:rsid w:val="00AC2121"/>
    <w:rsid w:val="00AC5DFE"/>
    <w:rsid w:val="00AC6327"/>
    <w:rsid w:val="00AD32CF"/>
    <w:rsid w:val="00AE6BAF"/>
    <w:rsid w:val="00AE7CD0"/>
    <w:rsid w:val="00AF2160"/>
    <w:rsid w:val="00AF27AB"/>
    <w:rsid w:val="00AF2838"/>
    <w:rsid w:val="00AF32EA"/>
    <w:rsid w:val="00AF589A"/>
    <w:rsid w:val="00B00424"/>
    <w:rsid w:val="00B00917"/>
    <w:rsid w:val="00B01894"/>
    <w:rsid w:val="00B024EA"/>
    <w:rsid w:val="00B03263"/>
    <w:rsid w:val="00B046F9"/>
    <w:rsid w:val="00B05DDC"/>
    <w:rsid w:val="00B11FB3"/>
    <w:rsid w:val="00B17EEE"/>
    <w:rsid w:val="00B276F1"/>
    <w:rsid w:val="00B30D7C"/>
    <w:rsid w:val="00B3121B"/>
    <w:rsid w:val="00B314A8"/>
    <w:rsid w:val="00B317C2"/>
    <w:rsid w:val="00B32171"/>
    <w:rsid w:val="00B345EE"/>
    <w:rsid w:val="00B355EA"/>
    <w:rsid w:val="00B35FDE"/>
    <w:rsid w:val="00B36741"/>
    <w:rsid w:val="00B40707"/>
    <w:rsid w:val="00B41559"/>
    <w:rsid w:val="00B42161"/>
    <w:rsid w:val="00B4250F"/>
    <w:rsid w:val="00B4500A"/>
    <w:rsid w:val="00B4699F"/>
    <w:rsid w:val="00B4738C"/>
    <w:rsid w:val="00B51814"/>
    <w:rsid w:val="00B52724"/>
    <w:rsid w:val="00B53EBD"/>
    <w:rsid w:val="00B54ECA"/>
    <w:rsid w:val="00B55655"/>
    <w:rsid w:val="00B5659D"/>
    <w:rsid w:val="00B62100"/>
    <w:rsid w:val="00B624D5"/>
    <w:rsid w:val="00B64BFA"/>
    <w:rsid w:val="00B6541A"/>
    <w:rsid w:val="00B66AEB"/>
    <w:rsid w:val="00B716EF"/>
    <w:rsid w:val="00B77962"/>
    <w:rsid w:val="00B80A0A"/>
    <w:rsid w:val="00B815B8"/>
    <w:rsid w:val="00B852C7"/>
    <w:rsid w:val="00B86289"/>
    <w:rsid w:val="00B90F3A"/>
    <w:rsid w:val="00B967C1"/>
    <w:rsid w:val="00B96F30"/>
    <w:rsid w:val="00BA1551"/>
    <w:rsid w:val="00BA2E80"/>
    <w:rsid w:val="00BB06DE"/>
    <w:rsid w:val="00BB0A90"/>
    <w:rsid w:val="00BC1596"/>
    <w:rsid w:val="00BC3BEF"/>
    <w:rsid w:val="00BC3F35"/>
    <w:rsid w:val="00BC47EF"/>
    <w:rsid w:val="00BD436F"/>
    <w:rsid w:val="00BD4D91"/>
    <w:rsid w:val="00BD71DA"/>
    <w:rsid w:val="00BD7217"/>
    <w:rsid w:val="00BE2CD7"/>
    <w:rsid w:val="00BE3F66"/>
    <w:rsid w:val="00BE45BC"/>
    <w:rsid w:val="00BE6BAE"/>
    <w:rsid w:val="00BF1E4C"/>
    <w:rsid w:val="00C00DC1"/>
    <w:rsid w:val="00C02ABD"/>
    <w:rsid w:val="00C030A5"/>
    <w:rsid w:val="00C051AA"/>
    <w:rsid w:val="00C07A98"/>
    <w:rsid w:val="00C12CC0"/>
    <w:rsid w:val="00C15750"/>
    <w:rsid w:val="00C173F4"/>
    <w:rsid w:val="00C2375E"/>
    <w:rsid w:val="00C23C6E"/>
    <w:rsid w:val="00C23FFD"/>
    <w:rsid w:val="00C2750E"/>
    <w:rsid w:val="00C2759E"/>
    <w:rsid w:val="00C308E0"/>
    <w:rsid w:val="00C3287A"/>
    <w:rsid w:val="00C344E8"/>
    <w:rsid w:val="00C3785A"/>
    <w:rsid w:val="00C412BE"/>
    <w:rsid w:val="00C41C93"/>
    <w:rsid w:val="00C42E1C"/>
    <w:rsid w:val="00C47714"/>
    <w:rsid w:val="00C479A1"/>
    <w:rsid w:val="00C60316"/>
    <w:rsid w:val="00C61B7B"/>
    <w:rsid w:val="00C61CC3"/>
    <w:rsid w:val="00C62D3C"/>
    <w:rsid w:val="00C65A39"/>
    <w:rsid w:val="00C67B09"/>
    <w:rsid w:val="00C67F49"/>
    <w:rsid w:val="00C73AF3"/>
    <w:rsid w:val="00C73E34"/>
    <w:rsid w:val="00C74F9F"/>
    <w:rsid w:val="00C77CF8"/>
    <w:rsid w:val="00C8471D"/>
    <w:rsid w:val="00C84D81"/>
    <w:rsid w:val="00C85645"/>
    <w:rsid w:val="00C86139"/>
    <w:rsid w:val="00C8620A"/>
    <w:rsid w:val="00C9038F"/>
    <w:rsid w:val="00C93BE9"/>
    <w:rsid w:val="00C94765"/>
    <w:rsid w:val="00C94F9C"/>
    <w:rsid w:val="00C955C4"/>
    <w:rsid w:val="00C97F10"/>
    <w:rsid w:val="00CA0BD8"/>
    <w:rsid w:val="00CA110A"/>
    <w:rsid w:val="00CA3BC3"/>
    <w:rsid w:val="00CA49AA"/>
    <w:rsid w:val="00CB4643"/>
    <w:rsid w:val="00CB5578"/>
    <w:rsid w:val="00CB61F1"/>
    <w:rsid w:val="00CB71E7"/>
    <w:rsid w:val="00CC08E1"/>
    <w:rsid w:val="00CC31EE"/>
    <w:rsid w:val="00CC701B"/>
    <w:rsid w:val="00CD0F18"/>
    <w:rsid w:val="00CD257B"/>
    <w:rsid w:val="00CD7C34"/>
    <w:rsid w:val="00CE1EB1"/>
    <w:rsid w:val="00CE291D"/>
    <w:rsid w:val="00CE3348"/>
    <w:rsid w:val="00CE4BD1"/>
    <w:rsid w:val="00CE559E"/>
    <w:rsid w:val="00CE6592"/>
    <w:rsid w:val="00CE7A03"/>
    <w:rsid w:val="00CF4013"/>
    <w:rsid w:val="00D0025D"/>
    <w:rsid w:val="00D040A5"/>
    <w:rsid w:val="00D1080F"/>
    <w:rsid w:val="00D13417"/>
    <w:rsid w:val="00D22CF8"/>
    <w:rsid w:val="00D25005"/>
    <w:rsid w:val="00D2527E"/>
    <w:rsid w:val="00D2563B"/>
    <w:rsid w:val="00D273A1"/>
    <w:rsid w:val="00D300E8"/>
    <w:rsid w:val="00D36F2A"/>
    <w:rsid w:val="00D45D5F"/>
    <w:rsid w:val="00D5149B"/>
    <w:rsid w:val="00D51BA1"/>
    <w:rsid w:val="00D51F1B"/>
    <w:rsid w:val="00D617CA"/>
    <w:rsid w:val="00D63716"/>
    <w:rsid w:val="00D6474E"/>
    <w:rsid w:val="00D65372"/>
    <w:rsid w:val="00D7073B"/>
    <w:rsid w:val="00D7156C"/>
    <w:rsid w:val="00D74A00"/>
    <w:rsid w:val="00D7706B"/>
    <w:rsid w:val="00D80F38"/>
    <w:rsid w:val="00D826C3"/>
    <w:rsid w:val="00D8288F"/>
    <w:rsid w:val="00D82FD0"/>
    <w:rsid w:val="00D8465B"/>
    <w:rsid w:val="00D942BF"/>
    <w:rsid w:val="00D968C6"/>
    <w:rsid w:val="00DA386B"/>
    <w:rsid w:val="00DA7888"/>
    <w:rsid w:val="00DB0B81"/>
    <w:rsid w:val="00DB0E90"/>
    <w:rsid w:val="00DB1376"/>
    <w:rsid w:val="00DB2F0C"/>
    <w:rsid w:val="00DB622B"/>
    <w:rsid w:val="00DB6413"/>
    <w:rsid w:val="00DB6EF0"/>
    <w:rsid w:val="00DB6F93"/>
    <w:rsid w:val="00DC0317"/>
    <w:rsid w:val="00DC14B8"/>
    <w:rsid w:val="00DC1903"/>
    <w:rsid w:val="00DC1917"/>
    <w:rsid w:val="00DC2F11"/>
    <w:rsid w:val="00DC5604"/>
    <w:rsid w:val="00DC572C"/>
    <w:rsid w:val="00DC6496"/>
    <w:rsid w:val="00DC672A"/>
    <w:rsid w:val="00DD25E2"/>
    <w:rsid w:val="00DD3B07"/>
    <w:rsid w:val="00DE0826"/>
    <w:rsid w:val="00DE09E0"/>
    <w:rsid w:val="00DE33AB"/>
    <w:rsid w:val="00DE43A3"/>
    <w:rsid w:val="00DE7517"/>
    <w:rsid w:val="00DF1380"/>
    <w:rsid w:val="00DF3F75"/>
    <w:rsid w:val="00DF4ABA"/>
    <w:rsid w:val="00DF55AB"/>
    <w:rsid w:val="00DF62F3"/>
    <w:rsid w:val="00DF6DE0"/>
    <w:rsid w:val="00E0344B"/>
    <w:rsid w:val="00E073B6"/>
    <w:rsid w:val="00E10A3E"/>
    <w:rsid w:val="00E11C89"/>
    <w:rsid w:val="00E156E7"/>
    <w:rsid w:val="00E169D3"/>
    <w:rsid w:val="00E16D1E"/>
    <w:rsid w:val="00E213DC"/>
    <w:rsid w:val="00E2196C"/>
    <w:rsid w:val="00E242F0"/>
    <w:rsid w:val="00E246EA"/>
    <w:rsid w:val="00E25674"/>
    <w:rsid w:val="00E30988"/>
    <w:rsid w:val="00E35AA7"/>
    <w:rsid w:val="00E36C79"/>
    <w:rsid w:val="00E40EBE"/>
    <w:rsid w:val="00E419F2"/>
    <w:rsid w:val="00E42A84"/>
    <w:rsid w:val="00E4491D"/>
    <w:rsid w:val="00E4704D"/>
    <w:rsid w:val="00E479B5"/>
    <w:rsid w:val="00E502A3"/>
    <w:rsid w:val="00E50759"/>
    <w:rsid w:val="00E52D75"/>
    <w:rsid w:val="00E5431E"/>
    <w:rsid w:val="00E54337"/>
    <w:rsid w:val="00E5521A"/>
    <w:rsid w:val="00E5742A"/>
    <w:rsid w:val="00E61198"/>
    <w:rsid w:val="00E61863"/>
    <w:rsid w:val="00E63E88"/>
    <w:rsid w:val="00E66E47"/>
    <w:rsid w:val="00E6777B"/>
    <w:rsid w:val="00E72B24"/>
    <w:rsid w:val="00E73202"/>
    <w:rsid w:val="00E73AFD"/>
    <w:rsid w:val="00E752D8"/>
    <w:rsid w:val="00E777A3"/>
    <w:rsid w:val="00E80961"/>
    <w:rsid w:val="00E8352F"/>
    <w:rsid w:val="00E86F16"/>
    <w:rsid w:val="00E872F7"/>
    <w:rsid w:val="00E90338"/>
    <w:rsid w:val="00E92AFB"/>
    <w:rsid w:val="00E942E2"/>
    <w:rsid w:val="00E94F56"/>
    <w:rsid w:val="00E96F1C"/>
    <w:rsid w:val="00E97522"/>
    <w:rsid w:val="00E97D67"/>
    <w:rsid w:val="00EA5F47"/>
    <w:rsid w:val="00EB3ABA"/>
    <w:rsid w:val="00EB4F77"/>
    <w:rsid w:val="00EB6937"/>
    <w:rsid w:val="00EC488F"/>
    <w:rsid w:val="00EC5DA3"/>
    <w:rsid w:val="00EC5E98"/>
    <w:rsid w:val="00EC7DDE"/>
    <w:rsid w:val="00ED0038"/>
    <w:rsid w:val="00ED035B"/>
    <w:rsid w:val="00ED14E9"/>
    <w:rsid w:val="00ED1EBE"/>
    <w:rsid w:val="00ED4E97"/>
    <w:rsid w:val="00ED6DEE"/>
    <w:rsid w:val="00ED73F9"/>
    <w:rsid w:val="00EE14DD"/>
    <w:rsid w:val="00EE2DDE"/>
    <w:rsid w:val="00EE3A69"/>
    <w:rsid w:val="00EE4E7C"/>
    <w:rsid w:val="00EE710A"/>
    <w:rsid w:val="00EE7F07"/>
    <w:rsid w:val="00EF5487"/>
    <w:rsid w:val="00EF6073"/>
    <w:rsid w:val="00F01F99"/>
    <w:rsid w:val="00F030D6"/>
    <w:rsid w:val="00F06FB2"/>
    <w:rsid w:val="00F148DD"/>
    <w:rsid w:val="00F14AF5"/>
    <w:rsid w:val="00F160FB"/>
    <w:rsid w:val="00F16450"/>
    <w:rsid w:val="00F1772B"/>
    <w:rsid w:val="00F265A2"/>
    <w:rsid w:val="00F267D4"/>
    <w:rsid w:val="00F30539"/>
    <w:rsid w:val="00F30D75"/>
    <w:rsid w:val="00F320A1"/>
    <w:rsid w:val="00F33746"/>
    <w:rsid w:val="00F355B6"/>
    <w:rsid w:val="00F37415"/>
    <w:rsid w:val="00F404D1"/>
    <w:rsid w:val="00F42A59"/>
    <w:rsid w:val="00F4719D"/>
    <w:rsid w:val="00F50685"/>
    <w:rsid w:val="00F5184A"/>
    <w:rsid w:val="00F547A1"/>
    <w:rsid w:val="00F55255"/>
    <w:rsid w:val="00F56193"/>
    <w:rsid w:val="00F57E04"/>
    <w:rsid w:val="00F61F9C"/>
    <w:rsid w:val="00F73320"/>
    <w:rsid w:val="00F733BC"/>
    <w:rsid w:val="00F74990"/>
    <w:rsid w:val="00F76381"/>
    <w:rsid w:val="00F76B9D"/>
    <w:rsid w:val="00F82311"/>
    <w:rsid w:val="00F82FB1"/>
    <w:rsid w:val="00F84EE7"/>
    <w:rsid w:val="00F86774"/>
    <w:rsid w:val="00F90C05"/>
    <w:rsid w:val="00F91FD0"/>
    <w:rsid w:val="00F9349B"/>
    <w:rsid w:val="00F94AF3"/>
    <w:rsid w:val="00F97C86"/>
    <w:rsid w:val="00FA1358"/>
    <w:rsid w:val="00FA19F0"/>
    <w:rsid w:val="00FA24C0"/>
    <w:rsid w:val="00FA2F9B"/>
    <w:rsid w:val="00FA4770"/>
    <w:rsid w:val="00FA5A66"/>
    <w:rsid w:val="00FA5C3A"/>
    <w:rsid w:val="00FA65C7"/>
    <w:rsid w:val="00FA66A5"/>
    <w:rsid w:val="00FA785D"/>
    <w:rsid w:val="00FB03AA"/>
    <w:rsid w:val="00FB0406"/>
    <w:rsid w:val="00FB129C"/>
    <w:rsid w:val="00FB30E9"/>
    <w:rsid w:val="00FB4AB2"/>
    <w:rsid w:val="00FB7A11"/>
    <w:rsid w:val="00FC2E1D"/>
    <w:rsid w:val="00FC326E"/>
    <w:rsid w:val="00FC508E"/>
    <w:rsid w:val="00FC7740"/>
    <w:rsid w:val="00FC7DCF"/>
    <w:rsid w:val="00FD24C2"/>
    <w:rsid w:val="00FE3B75"/>
    <w:rsid w:val="00FE4643"/>
    <w:rsid w:val="00FF09D9"/>
    <w:rsid w:val="00FF2586"/>
    <w:rsid w:val="00FF3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7157"/>
  <w15:chartTrackingRefBased/>
  <w15:docId w15:val="{2CEAA523-6216-4869-8232-1DED9E68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A8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052CFA"/>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A84"/>
    <w:pPr>
      <w:ind w:left="720"/>
      <w:contextualSpacing/>
    </w:pPr>
  </w:style>
  <w:style w:type="paragraph" w:styleId="Ballontekst">
    <w:name w:val="Balloon Text"/>
    <w:basedOn w:val="Standaard"/>
    <w:link w:val="BallontekstChar"/>
    <w:uiPriority w:val="99"/>
    <w:semiHidden/>
    <w:unhideWhenUsed/>
    <w:rsid w:val="00DE08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0826"/>
    <w:rPr>
      <w:rFonts w:ascii="Segoe UI" w:eastAsia="Times New Roman" w:hAnsi="Segoe UI" w:cs="Segoe UI"/>
      <w:sz w:val="18"/>
      <w:szCs w:val="18"/>
      <w:lang w:eastAsia="nl-NL"/>
    </w:rPr>
  </w:style>
  <w:style w:type="character" w:customStyle="1" w:styleId="Kop1Char">
    <w:name w:val="Kop 1 Char"/>
    <w:basedOn w:val="Standaardalinea-lettertype"/>
    <w:link w:val="Kop1"/>
    <w:rsid w:val="00052CFA"/>
    <w:rPr>
      <w:rFonts w:ascii="Verdana" w:eastAsia="Times New Roman" w:hAnsi="Verdana" w:cs="Times New Roman"/>
      <w:b/>
      <w:bCs/>
      <w:sz w:val="20"/>
      <w:szCs w:val="24"/>
      <w:lang w:eastAsia="nl-NL"/>
    </w:rPr>
  </w:style>
  <w:style w:type="table" w:styleId="Tabelraster">
    <w:name w:val="Table Grid"/>
    <w:basedOn w:val="Standaardtabel"/>
    <w:uiPriority w:val="39"/>
    <w:rsid w:val="00052CF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052CFA"/>
    <w:rPr>
      <w:color w:val="0000FF"/>
      <w:u w:val="single"/>
    </w:rPr>
  </w:style>
  <w:style w:type="paragraph" w:styleId="Revisie">
    <w:name w:val="Revision"/>
    <w:hidden/>
    <w:uiPriority w:val="99"/>
    <w:semiHidden/>
    <w:rsid w:val="00685740"/>
    <w:pPr>
      <w:spacing w:after="0" w:line="240" w:lineRule="auto"/>
    </w:pPr>
    <w:rPr>
      <w:rFonts w:ascii="Verdana" w:eastAsia="Times New Roman" w:hAnsi="Verdana" w:cs="Times New Roman"/>
      <w:sz w:val="20"/>
      <w:szCs w:val="24"/>
      <w:lang w:eastAsia="nl-NL"/>
    </w:rPr>
  </w:style>
  <w:style w:type="table" w:customStyle="1" w:styleId="Rastertabel2-Accent51">
    <w:name w:val="Rastertabel 2 - Accent 51"/>
    <w:basedOn w:val="Standaardtabel"/>
    <w:next w:val="Rastertabel2-Accent5"/>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erwijzingopmerking">
    <w:name w:val="annotation reference"/>
    <w:basedOn w:val="Standaardalinea-lettertype"/>
    <w:uiPriority w:val="99"/>
    <w:semiHidden/>
    <w:unhideWhenUsed/>
    <w:rsid w:val="009C2CA8"/>
    <w:rPr>
      <w:sz w:val="16"/>
      <w:szCs w:val="16"/>
    </w:rPr>
  </w:style>
  <w:style w:type="paragraph" w:styleId="Tekstopmerking">
    <w:name w:val="annotation text"/>
    <w:basedOn w:val="Standaard"/>
    <w:link w:val="TekstopmerkingChar"/>
    <w:uiPriority w:val="99"/>
    <w:unhideWhenUsed/>
    <w:rsid w:val="009C2CA8"/>
    <w:rPr>
      <w:szCs w:val="20"/>
    </w:rPr>
  </w:style>
  <w:style w:type="character" w:customStyle="1" w:styleId="TekstopmerkingChar">
    <w:name w:val="Tekst opmerking Char"/>
    <w:basedOn w:val="Standaardalinea-lettertype"/>
    <w:link w:val="Tekstopmerking"/>
    <w:uiPriority w:val="99"/>
    <w:rsid w:val="009C2CA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2CA8"/>
    <w:rPr>
      <w:b/>
      <w:bCs/>
    </w:rPr>
  </w:style>
  <w:style w:type="character" w:customStyle="1" w:styleId="OnderwerpvanopmerkingChar">
    <w:name w:val="Onderwerp van opmerking Char"/>
    <w:basedOn w:val="TekstopmerkingChar"/>
    <w:link w:val="Onderwerpvanopmerking"/>
    <w:uiPriority w:val="99"/>
    <w:semiHidden/>
    <w:rsid w:val="009C2CA8"/>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696CF2"/>
    <w:rPr>
      <w:i/>
      <w:iCs/>
    </w:rPr>
  </w:style>
  <w:style w:type="character" w:styleId="GevolgdeHyperlink">
    <w:name w:val="FollowedHyperlink"/>
    <w:basedOn w:val="Standaardalinea-lettertype"/>
    <w:uiPriority w:val="99"/>
    <w:semiHidden/>
    <w:unhideWhenUsed/>
    <w:rsid w:val="00BC1596"/>
    <w:rPr>
      <w:color w:val="954F72" w:themeColor="followedHyperlink"/>
      <w:u w:val="single"/>
    </w:rPr>
  </w:style>
  <w:style w:type="character" w:customStyle="1" w:styleId="text5a">
    <w:name w:val="text5a"/>
    <w:basedOn w:val="Standaardalinea-lettertype"/>
    <w:rsid w:val="00650BEE"/>
  </w:style>
  <w:style w:type="character" w:styleId="Onopgelostemelding">
    <w:name w:val="Unresolved Mention"/>
    <w:basedOn w:val="Standaardalinea-lettertype"/>
    <w:uiPriority w:val="99"/>
    <w:semiHidden/>
    <w:unhideWhenUsed/>
    <w:rsid w:val="00872953"/>
    <w:rPr>
      <w:color w:val="605E5C"/>
      <w:shd w:val="clear" w:color="auto" w:fill="E1DFDD"/>
    </w:rPr>
  </w:style>
  <w:style w:type="paragraph" w:styleId="Voetnoottekst">
    <w:name w:val="footnote text"/>
    <w:basedOn w:val="Standaard"/>
    <w:link w:val="VoetnoottekstChar"/>
    <w:uiPriority w:val="99"/>
    <w:semiHidden/>
    <w:unhideWhenUsed/>
    <w:rsid w:val="008F1040"/>
    <w:rPr>
      <w:rFonts w:asciiTheme="minorHAnsi" w:eastAsiaTheme="minorHAnsi" w:hAnsiTheme="minorHAnsi" w:cstheme="minorBidi"/>
      <w:szCs w:val="20"/>
      <w:lang w:val="en-US" w:eastAsia="en-US"/>
    </w:rPr>
  </w:style>
  <w:style w:type="character" w:customStyle="1" w:styleId="VoetnoottekstChar">
    <w:name w:val="Voetnoottekst Char"/>
    <w:basedOn w:val="Standaardalinea-lettertype"/>
    <w:link w:val="Voetnoottekst"/>
    <w:uiPriority w:val="99"/>
    <w:semiHidden/>
    <w:rsid w:val="008F1040"/>
    <w:rPr>
      <w:sz w:val="20"/>
      <w:szCs w:val="20"/>
      <w:lang w:val="en-US"/>
    </w:rPr>
  </w:style>
  <w:style w:type="character" w:styleId="Voetnootmarkering">
    <w:name w:val="footnote reference"/>
    <w:basedOn w:val="Standaardalinea-lettertype"/>
    <w:uiPriority w:val="99"/>
    <w:semiHidden/>
    <w:unhideWhenUsed/>
    <w:rsid w:val="008F1040"/>
    <w:rPr>
      <w:vertAlign w:val="superscript"/>
    </w:rPr>
  </w:style>
  <w:style w:type="paragraph" w:styleId="Koptekst">
    <w:name w:val="header"/>
    <w:basedOn w:val="Standaard"/>
    <w:link w:val="KoptekstChar"/>
    <w:uiPriority w:val="99"/>
    <w:unhideWhenUsed/>
    <w:rsid w:val="00BD436F"/>
    <w:pPr>
      <w:tabs>
        <w:tab w:val="center" w:pos="4536"/>
        <w:tab w:val="right" w:pos="9072"/>
      </w:tabs>
    </w:pPr>
  </w:style>
  <w:style w:type="character" w:customStyle="1" w:styleId="KoptekstChar">
    <w:name w:val="Koptekst Char"/>
    <w:basedOn w:val="Standaardalinea-lettertype"/>
    <w:link w:val="Koptekst"/>
    <w:uiPriority w:val="99"/>
    <w:rsid w:val="00BD436F"/>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BD436F"/>
    <w:pPr>
      <w:tabs>
        <w:tab w:val="center" w:pos="4536"/>
        <w:tab w:val="right" w:pos="9072"/>
      </w:tabs>
    </w:pPr>
  </w:style>
  <w:style w:type="character" w:customStyle="1" w:styleId="VoettekstChar">
    <w:name w:val="Voettekst Char"/>
    <w:basedOn w:val="Standaardalinea-lettertype"/>
    <w:link w:val="Voettekst"/>
    <w:uiPriority w:val="99"/>
    <w:rsid w:val="00BD436F"/>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033">
      <w:bodyDiv w:val="1"/>
      <w:marLeft w:val="0"/>
      <w:marRight w:val="0"/>
      <w:marTop w:val="0"/>
      <w:marBottom w:val="0"/>
      <w:divBdr>
        <w:top w:val="none" w:sz="0" w:space="0" w:color="auto"/>
        <w:left w:val="none" w:sz="0" w:space="0" w:color="auto"/>
        <w:bottom w:val="none" w:sz="0" w:space="0" w:color="auto"/>
        <w:right w:val="none" w:sz="0" w:space="0" w:color="auto"/>
      </w:divBdr>
    </w:div>
    <w:div w:id="36315659">
      <w:bodyDiv w:val="1"/>
      <w:marLeft w:val="0"/>
      <w:marRight w:val="0"/>
      <w:marTop w:val="0"/>
      <w:marBottom w:val="0"/>
      <w:divBdr>
        <w:top w:val="none" w:sz="0" w:space="0" w:color="auto"/>
        <w:left w:val="none" w:sz="0" w:space="0" w:color="auto"/>
        <w:bottom w:val="none" w:sz="0" w:space="0" w:color="auto"/>
        <w:right w:val="none" w:sz="0" w:space="0" w:color="auto"/>
      </w:divBdr>
    </w:div>
    <w:div w:id="49967314">
      <w:bodyDiv w:val="1"/>
      <w:marLeft w:val="0"/>
      <w:marRight w:val="0"/>
      <w:marTop w:val="0"/>
      <w:marBottom w:val="0"/>
      <w:divBdr>
        <w:top w:val="none" w:sz="0" w:space="0" w:color="auto"/>
        <w:left w:val="none" w:sz="0" w:space="0" w:color="auto"/>
        <w:bottom w:val="none" w:sz="0" w:space="0" w:color="auto"/>
        <w:right w:val="none" w:sz="0" w:space="0" w:color="auto"/>
      </w:divBdr>
    </w:div>
    <w:div w:id="53282939">
      <w:bodyDiv w:val="1"/>
      <w:marLeft w:val="0"/>
      <w:marRight w:val="0"/>
      <w:marTop w:val="0"/>
      <w:marBottom w:val="0"/>
      <w:divBdr>
        <w:top w:val="none" w:sz="0" w:space="0" w:color="auto"/>
        <w:left w:val="none" w:sz="0" w:space="0" w:color="auto"/>
        <w:bottom w:val="none" w:sz="0" w:space="0" w:color="auto"/>
        <w:right w:val="none" w:sz="0" w:space="0" w:color="auto"/>
      </w:divBdr>
    </w:div>
    <w:div w:id="62608136">
      <w:bodyDiv w:val="1"/>
      <w:marLeft w:val="0"/>
      <w:marRight w:val="0"/>
      <w:marTop w:val="0"/>
      <w:marBottom w:val="0"/>
      <w:divBdr>
        <w:top w:val="none" w:sz="0" w:space="0" w:color="auto"/>
        <w:left w:val="none" w:sz="0" w:space="0" w:color="auto"/>
        <w:bottom w:val="none" w:sz="0" w:space="0" w:color="auto"/>
        <w:right w:val="none" w:sz="0" w:space="0" w:color="auto"/>
      </w:divBdr>
    </w:div>
    <w:div w:id="81217824">
      <w:bodyDiv w:val="1"/>
      <w:marLeft w:val="0"/>
      <w:marRight w:val="0"/>
      <w:marTop w:val="0"/>
      <w:marBottom w:val="0"/>
      <w:divBdr>
        <w:top w:val="none" w:sz="0" w:space="0" w:color="auto"/>
        <w:left w:val="none" w:sz="0" w:space="0" w:color="auto"/>
        <w:bottom w:val="none" w:sz="0" w:space="0" w:color="auto"/>
        <w:right w:val="none" w:sz="0" w:space="0" w:color="auto"/>
      </w:divBdr>
    </w:div>
    <w:div w:id="85687736">
      <w:bodyDiv w:val="1"/>
      <w:marLeft w:val="0"/>
      <w:marRight w:val="0"/>
      <w:marTop w:val="0"/>
      <w:marBottom w:val="0"/>
      <w:divBdr>
        <w:top w:val="none" w:sz="0" w:space="0" w:color="auto"/>
        <w:left w:val="none" w:sz="0" w:space="0" w:color="auto"/>
        <w:bottom w:val="none" w:sz="0" w:space="0" w:color="auto"/>
        <w:right w:val="none" w:sz="0" w:space="0" w:color="auto"/>
      </w:divBdr>
    </w:div>
    <w:div w:id="110172888">
      <w:bodyDiv w:val="1"/>
      <w:marLeft w:val="0"/>
      <w:marRight w:val="0"/>
      <w:marTop w:val="0"/>
      <w:marBottom w:val="0"/>
      <w:divBdr>
        <w:top w:val="none" w:sz="0" w:space="0" w:color="auto"/>
        <w:left w:val="none" w:sz="0" w:space="0" w:color="auto"/>
        <w:bottom w:val="none" w:sz="0" w:space="0" w:color="auto"/>
        <w:right w:val="none" w:sz="0" w:space="0" w:color="auto"/>
      </w:divBdr>
    </w:div>
    <w:div w:id="111632144">
      <w:bodyDiv w:val="1"/>
      <w:marLeft w:val="0"/>
      <w:marRight w:val="0"/>
      <w:marTop w:val="0"/>
      <w:marBottom w:val="0"/>
      <w:divBdr>
        <w:top w:val="none" w:sz="0" w:space="0" w:color="auto"/>
        <w:left w:val="none" w:sz="0" w:space="0" w:color="auto"/>
        <w:bottom w:val="none" w:sz="0" w:space="0" w:color="auto"/>
        <w:right w:val="none" w:sz="0" w:space="0" w:color="auto"/>
      </w:divBdr>
    </w:div>
    <w:div w:id="120197210">
      <w:bodyDiv w:val="1"/>
      <w:marLeft w:val="0"/>
      <w:marRight w:val="0"/>
      <w:marTop w:val="0"/>
      <w:marBottom w:val="0"/>
      <w:divBdr>
        <w:top w:val="none" w:sz="0" w:space="0" w:color="auto"/>
        <w:left w:val="none" w:sz="0" w:space="0" w:color="auto"/>
        <w:bottom w:val="none" w:sz="0" w:space="0" w:color="auto"/>
        <w:right w:val="none" w:sz="0" w:space="0" w:color="auto"/>
      </w:divBdr>
    </w:div>
    <w:div w:id="129908560">
      <w:bodyDiv w:val="1"/>
      <w:marLeft w:val="0"/>
      <w:marRight w:val="0"/>
      <w:marTop w:val="0"/>
      <w:marBottom w:val="0"/>
      <w:divBdr>
        <w:top w:val="none" w:sz="0" w:space="0" w:color="auto"/>
        <w:left w:val="none" w:sz="0" w:space="0" w:color="auto"/>
        <w:bottom w:val="none" w:sz="0" w:space="0" w:color="auto"/>
        <w:right w:val="none" w:sz="0" w:space="0" w:color="auto"/>
      </w:divBdr>
    </w:div>
    <w:div w:id="130905774">
      <w:bodyDiv w:val="1"/>
      <w:marLeft w:val="0"/>
      <w:marRight w:val="0"/>
      <w:marTop w:val="0"/>
      <w:marBottom w:val="0"/>
      <w:divBdr>
        <w:top w:val="none" w:sz="0" w:space="0" w:color="auto"/>
        <w:left w:val="none" w:sz="0" w:space="0" w:color="auto"/>
        <w:bottom w:val="none" w:sz="0" w:space="0" w:color="auto"/>
        <w:right w:val="none" w:sz="0" w:space="0" w:color="auto"/>
      </w:divBdr>
    </w:div>
    <w:div w:id="168643026">
      <w:bodyDiv w:val="1"/>
      <w:marLeft w:val="0"/>
      <w:marRight w:val="0"/>
      <w:marTop w:val="0"/>
      <w:marBottom w:val="0"/>
      <w:divBdr>
        <w:top w:val="none" w:sz="0" w:space="0" w:color="auto"/>
        <w:left w:val="none" w:sz="0" w:space="0" w:color="auto"/>
        <w:bottom w:val="none" w:sz="0" w:space="0" w:color="auto"/>
        <w:right w:val="none" w:sz="0" w:space="0" w:color="auto"/>
      </w:divBdr>
    </w:div>
    <w:div w:id="183633106">
      <w:bodyDiv w:val="1"/>
      <w:marLeft w:val="0"/>
      <w:marRight w:val="0"/>
      <w:marTop w:val="0"/>
      <w:marBottom w:val="0"/>
      <w:divBdr>
        <w:top w:val="none" w:sz="0" w:space="0" w:color="auto"/>
        <w:left w:val="none" w:sz="0" w:space="0" w:color="auto"/>
        <w:bottom w:val="none" w:sz="0" w:space="0" w:color="auto"/>
        <w:right w:val="none" w:sz="0" w:space="0" w:color="auto"/>
      </w:divBdr>
    </w:div>
    <w:div w:id="202330687">
      <w:bodyDiv w:val="1"/>
      <w:marLeft w:val="0"/>
      <w:marRight w:val="0"/>
      <w:marTop w:val="0"/>
      <w:marBottom w:val="0"/>
      <w:divBdr>
        <w:top w:val="none" w:sz="0" w:space="0" w:color="auto"/>
        <w:left w:val="none" w:sz="0" w:space="0" w:color="auto"/>
        <w:bottom w:val="none" w:sz="0" w:space="0" w:color="auto"/>
        <w:right w:val="none" w:sz="0" w:space="0" w:color="auto"/>
      </w:divBdr>
    </w:div>
    <w:div w:id="224800598">
      <w:bodyDiv w:val="1"/>
      <w:marLeft w:val="0"/>
      <w:marRight w:val="0"/>
      <w:marTop w:val="0"/>
      <w:marBottom w:val="0"/>
      <w:divBdr>
        <w:top w:val="none" w:sz="0" w:space="0" w:color="auto"/>
        <w:left w:val="none" w:sz="0" w:space="0" w:color="auto"/>
        <w:bottom w:val="none" w:sz="0" w:space="0" w:color="auto"/>
        <w:right w:val="none" w:sz="0" w:space="0" w:color="auto"/>
      </w:divBdr>
    </w:div>
    <w:div w:id="224997236">
      <w:bodyDiv w:val="1"/>
      <w:marLeft w:val="0"/>
      <w:marRight w:val="0"/>
      <w:marTop w:val="0"/>
      <w:marBottom w:val="0"/>
      <w:divBdr>
        <w:top w:val="none" w:sz="0" w:space="0" w:color="auto"/>
        <w:left w:val="none" w:sz="0" w:space="0" w:color="auto"/>
        <w:bottom w:val="none" w:sz="0" w:space="0" w:color="auto"/>
        <w:right w:val="none" w:sz="0" w:space="0" w:color="auto"/>
      </w:divBdr>
    </w:div>
    <w:div w:id="226916603">
      <w:bodyDiv w:val="1"/>
      <w:marLeft w:val="0"/>
      <w:marRight w:val="0"/>
      <w:marTop w:val="0"/>
      <w:marBottom w:val="0"/>
      <w:divBdr>
        <w:top w:val="none" w:sz="0" w:space="0" w:color="auto"/>
        <w:left w:val="none" w:sz="0" w:space="0" w:color="auto"/>
        <w:bottom w:val="none" w:sz="0" w:space="0" w:color="auto"/>
        <w:right w:val="none" w:sz="0" w:space="0" w:color="auto"/>
      </w:divBdr>
    </w:div>
    <w:div w:id="241454218">
      <w:bodyDiv w:val="1"/>
      <w:marLeft w:val="0"/>
      <w:marRight w:val="0"/>
      <w:marTop w:val="0"/>
      <w:marBottom w:val="0"/>
      <w:divBdr>
        <w:top w:val="none" w:sz="0" w:space="0" w:color="auto"/>
        <w:left w:val="none" w:sz="0" w:space="0" w:color="auto"/>
        <w:bottom w:val="none" w:sz="0" w:space="0" w:color="auto"/>
        <w:right w:val="none" w:sz="0" w:space="0" w:color="auto"/>
      </w:divBdr>
    </w:div>
    <w:div w:id="245963580">
      <w:bodyDiv w:val="1"/>
      <w:marLeft w:val="0"/>
      <w:marRight w:val="0"/>
      <w:marTop w:val="0"/>
      <w:marBottom w:val="0"/>
      <w:divBdr>
        <w:top w:val="none" w:sz="0" w:space="0" w:color="auto"/>
        <w:left w:val="none" w:sz="0" w:space="0" w:color="auto"/>
        <w:bottom w:val="none" w:sz="0" w:space="0" w:color="auto"/>
        <w:right w:val="none" w:sz="0" w:space="0" w:color="auto"/>
      </w:divBdr>
    </w:div>
    <w:div w:id="246964392">
      <w:bodyDiv w:val="1"/>
      <w:marLeft w:val="0"/>
      <w:marRight w:val="0"/>
      <w:marTop w:val="0"/>
      <w:marBottom w:val="0"/>
      <w:divBdr>
        <w:top w:val="none" w:sz="0" w:space="0" w:color="auto"/>
        <w:left w:val="none" w:sz="0" w:space="0" w:color="auto"/>
        <w:bottom w:val="none" w:sz="0" w:space="0" w:color="auto"/>
        <w:right w:val="none" w:sz="0" w:space="0" w:color="auto"/>
      </w:divBdr>
    </w:div>
    <w:div w:id="274559994">
      <w:bodyDiv w:val="1"/>
      <w:marLeft w:val="0"/>
      <w:marRight w:val="0"/>
      <w:marTop w:val="0"/>
      <w:marBottom w:val="0"/>
      <w:divBdr>
        <w:top w:val="none" w:sz="0" w:space="0" w:color="auto"/>
        <w:left w:val="none" w:sz="0" w:space="0" w:color="auto"/>
        <w:bottom w:val="none" w:sz="0" w:space="0" w:color="auto"/>
        <w:right w:val="none" w:sz="0" w:space="0" w:color="auto"/>
      </w:divBdr>
    </w:div>
    <w:div w:id="315039296">
      <w:bodyDiv w:val="1"/>
      <w:marLeft w:val="0"/>
      <w:marRight w:val="0"/>
      <w:marTop w:val="0"/>
      <w:marBottom w:val="0"/>
      <w:divBdr>
        <w:top w:val="none" w:sz="0" w:space="0" w:color="auto"/>
        <w:left w:val="none" w:sz="0" w:space="0" w:color="auto"/>
        <w:bottom w:val="none" w:sz="0" w:space="0" w:color="auto"/>
        <w:right w:val="none" w:sz="0" w:space="0" w:color="auto"/>
      </w:divBdr>
    </w:div>
    <w:div w:id="354160292">
      <w:bodyDiv w:val="1"/>
      <w:marLeft w:val="0"/>
      <w:marRight w:val="0"/>
      <w:marTop w:val="0"/>
      <w:marBottom w:val="0"/>
      <w:divBdr>
        <w:top w:val="none" w:sz="0" w:space="0" w:color="auto"/>
        <w:left w:val="none" w:sz="0" w:space="0" w:color="auto"/>
        <w:bottom w:val="none" w:sz="0" w:space="0" w:color="auto"/>
        <w:right w:val="none" w:sz="0" w:space="0" w:color="auto"/>
      </w:divBdr>
    </w:div>
    <w:div w:id="366562258">
      <w:bodyDiv w:val="1"/>
      <w:marLeft w:val="0"/>
      <w:marRight w:val="0"/>
      <w:marTop w:val="0"/>
      <w:marBottom w:val="0"/>
      <w:divBdr>
        <w:top w:val="none" w:sz="0" w:space="0" w:color="auto"/>
        <w:left w:val="none" w:sz="0" w:space="0" w:color="auto"/>
        <w:bottom w:val="none" w:sz="0" w:space="0" w:color="auto"/>
        <w:right w:val="none" w:sz="0" w:space="0" w:color="auto"/>
      </w:divBdr>
    </w:div>
    <w:div w:id="380445011">
      <w:bodyDiv w:val="1"/>
      <w:marLeft w:val="0"/>
      <w:marRight w:val="0"/>
      <w:marTop w:val="0"/>
      <w:marBottom w:val="0"/>
      <w:divBdr>
        <w:top w:val="none" w:sz="0" w:space="0" w:color="auto"/>
        <w:left w:val="none" w:sz="0" w:space="0" w:color="auto"/>
        <w:bottom w:val="none" w:sz="0" w:space="0" w:color="auto"/>
        <w:right w:val="none" w:sz="0" w:space="0" w:color="auto"/>
      </w:divBdr>
    </w:div>
    <w:div w:id="426540263">
      <w:bodyDiv w:val="1"/>
      <w:marLeft w:val="0"/>
      <w:marRight w:val="0"/>
      <w:marTop w:val="0"/>
      <w:marBottom w:val="0"/>
      <w:divBdr>
        <w:top w:val="none" w:sz="0" w:space="0" w:color="auto"/>
        <w:left w:val="none" w:sz="0" w:space="0" w:color="auto"/>
        <w:bottom w:val="none" w:sz="0" w:space="0" w:color="auto"/>
        <w:right w:val="none" w:sz="0" w:space="0" w:color="auto"/>
      </w:divBdr>
    </w:div>
    <w:div w:id="433593625">
      <w:bodyDiv w:val="1"/>
      <w:marLeft w:val="0"/>
      <w:marRight w:val="0"/>
      <w:marTop w:val="0"/>
      <w:marBottom w:val="0"/>
      <w:divBdr>
        <w:top w:val="none" w:sz="0" w:space="0" w:color="auto"/>
        <w:left w:val="none" w:sz="0" w:space="0" w:color="auto"/>
        <w:bottom w:val="none" w:sz="0" w:space="0" w:color="auto"/>
        <w:right w:val="none" w:sz="0" w:space="0" w:color="auto"/>
      </w:divBdr>
    </w:div>
    <w:div w:id="433671924">
      <w:bodyDiv w:val="1"/>
      <w:marLeft w:val="0"/>
      <w:marRight w:val="0"/>
      <w:marTop w:val="0"/>
      <w:marBottom w:val="0"/>
      <w:divBdr>
        <w:top w:val="none" w:sz="0" w:space="0" w:color="auto"/>
        <w:left w:val="none" w:sz="0" w:space="0" w:color="auto"/>
        <w:bottom w:val="none" w:sz="0" w:space="0" w:color="auto"/>
        <w:right w:val="none" w:sz="0" w:space="0" w:color="auto"/>
      </w:divBdr>
    </w:div>
    <w:div w:id="446776506">
      <w:bodyDiv w:val="1"/>
      <w:marLeft w:val="0"/>
      <w:marRight w:val="0"/>
      <w:marTop w:val="0"/>
      <w:marBottom w:val="0"/>
      <w:divBdr>
        <w:top w:val="none" w:sz="0" w:space="0" w:color="auto"/>
        <w:left w:val="none" w:sz="0" w:space="0" w:color="auto"/>
        <w:bottom w:val="none" w:sz="0" w:space="0" w:color="auto"/>
        <w:right w:val="none" w:sz="0" w:space="0" w:color="auto"/>
      </w:divBdr>
    </w:div>
    <w:div w:id="461386047">
      <w:bodyDiv w:val="1"/>
      <w:marLeft w:val="0"/>
      <w:marRight w:val="0"/>
      <w:marTop w:val="0"/>
      <w:marBottom w:val="0"/>
      <w:divBdr>
        <w:top w:val="none" w:sz="0" w:space="0" w:color="auto"/>
        <w:left w:val="none" w:sz="0" w:space="0" w:color="auto"/>
        <w:bottom w:val="none" w:sz="0" w:space="0" w:color="auto"/>
        <w:right w:val="none" w:sz="0" w:space="0" w:color="auto"/>
      </w:divBdr>
    </w:div>
    <w:div w:id="486630548">
      <w:bodyDiv w:val="1"/>
      <w:marLeft w:val="0"/>
      <w:marRight w:val="0"/>
      <w:marTop w:val="0"/>
      <w:marBottom w:val="0"/>
      <w:divBdr>
        <w:top w:val="none" w:sz="0" w:space="0" w:color="auto"/>
        <w:left w:val="none" w:sz="0" w:space="0" w:color="auto"/>
        <w:bottom w:val="none" w:sz="0" w:space="0" w:color="auto"/>
        <w:right w:val="none" w:sz="0" w:space="0" w:color="auto"/>
      </w:divBdr>
    </w:div>
    <w:div w:id="488330459">
      <w:bodyDiv w:val="1"/>
      <w:marLeft w:val="0"/>
      <w:marRight w:val="0"/>
      <w:marTop w:val="0"/>
      <w:marBottom w:val="0"/>
      <w:divBdr>
        <w:top w:val="none" w:sz="0" w:space="0" w:color="auto"/>
        <w:left w:val="none" w:sz="0" w:space="0" w:color="auto"/>
        <w:bottom w:val="none" w:sz="0" w:space="0" w:color="auto"/>
        <w:right w:val="none" w:sz="0" w:space="0" w:color="auto"/>
      </w:divBdr>
    </w:div>
    <w:div w:id="496116342">
      <w:bodyDiv w:val="1"/>
      <w:marLeft w:val="0"/>
      <w:marRight w:val="0"/>
      <w:marTop w:val="0"/>
      <w:marBottom w:val="0"/>
      <w:divBdr>
        <w:top w:val="none" w:sz="0" w:space="0" w:color="auto"/>
        <w:left w:val="none" w:sz="0" w:space="0" w:color="auto"/>
        <w:bottom w:val="none" w:sz="0" w:space="0" w:color="auto"/>
        <w:right w:val="none" w:sz="0" w:space="0" w:color="auto"/>
      </w:divBdr>
    </w:div>
    <w:div w:id="498008286">
      <w:bodyDiv w:val="1"/>
      <w:marLeft w:val="0"/>
      <w:marRight w:val="0"/>
      <w:marTop w:val="0"/>
      <w:marBottom w:val="0"/>
      <w:divBdr>
        <w:top w:val="none" w:sz="0" w:space="0" w:color="auto"/>
        <w:left w:val="none" w:sz="0" w:space="0" w:color="auto"/>
        <w:bottom w:val="none" w:sz="0" w:space="0" w:color="auto"/>
        <w:right w:val="none" w:sz="0" w:space="0" w:color="auto"/>
      </w:divBdr>
    </w:div>
    <w:div w:id="509413033">
      <w:bodyDiv w:val="1"/>
      <w:marLeft w:val="0"/>
      <w:marRight w:val="0"/>
      <w:marTop w:val="0"/>
      <w:marBottom w:val="0"/>
      <w:divBdr>
        <w:top w:val="none" w:sz="0" w:space="0" w:color="auto"/>
        <w:left w:val="none" w:sz="0" w:space="0" w:color="auto"/>
        <w:bottom w:val="none" w:sz="0" w:space="0" w:color="auto"/>
        <w:right w:val="none" w:sz="0" w:space="0" w:color="auto"/>
      </w:divBdr>
    </w:div>
    <w:div w:id="522328330">
      <w:bodyDiv w:val="1"/>
      <w:marLeft w:val="0"/>
      <w:marRight w:val="0"/>
      <w:marTop w:val="0"/>
      <w:marBottom w:val="0"/>
      <w:divBdr>
        <w:top w:val="none" w:sz="0" w:space="0" w:color="auto"/>
        <w:left w:val="none" w:sz="0" w:space="0" w:color="auto"/>
        <w:bottom w:val="none" w:sz="0" w:space="0" w:color="auto"/>
        <w:right w:val="none" w:sz="0" w:space="0" w:color="auto"/>
      </w:divBdr>
    </w:div>
    <w:div w:id="528298427">
      <w:bodyDiv w:val="1"/>
      <w:marLeft w:val="0"/>
      <w:marRight w:val="0"/>
      <w:marTop w:val="0"/>
      <w:marBottom w:val="0"/>
      <w:divBdr>
        <w:top w:val="none" w:sz="0" w:space="0" w:color="auto"/>
        <w:left w:val="none" w:sz="0" w:space="0" w:color="auto"/>
        <w:bottom w:val="none" w:sz="0" w:space="0" w:color="auto"/>
        <w:right w:val="none" w:sz="0" w:space="0" w:color="auto"/>
      </w:divBdr>
    </w:div>
    <w:div w:id="536236078">
      <w:bodyDiv w:val="1"/>
      <w:marLeft w:val="0"/>
      <w:marRight w:val="0"/>
      <w:marTop w:val="0"/>
      <w:marBottom w:val="0"/>
      <w:divBdr>
        <w:top w:val="none" w:sz="0" w:space="0" w:color="auto"/>
        <w:left w:val="none" w:sz="0" w:space="0" w:color="auto"/>
        <w:bottom w:val="none" w:sz="0" w:space="0" w:color="auto"/>
        <w:right w:val="none" w:sz="0" w:space="0" w:color="auto"/>
      </w:divBdr>
    </w:div>
    <w:div w:id="537161145">
      <w:bodyDiv w:val="1"/>
      <w:marLeft w:val="0"/>
      <w:marRight w:val="0"/>
      <w:marTop w:val="0"/>
      <w:marBottom w:val="0"/>
      <w:divBdr>
        <w:top w:val="none" w:sz="0" w:space="0" w:color="auto"/>
        <w:left w:val="none" w:sz="0" w:space="0" w:color="auto"/>
        <w:bottom w:val="none" w:sz="0" w:space="0" w:color="auto"/>
        <w:right w:val="none" w:sz="0" w:space="0" w:color="auto"/>
      </w:divBdr>
    </w:div>
    <w:div w:id="548539084">
      <w:bodyDiv w:val="1"/>
      <w:marLeft w:val="0"/>
      <w:marRight w:val="0"/>
      <w:marTop w:val="0"/>
      <w:marBottom w:val="0"/>
      <w:divBdr>
        <w:top w:val="none" w:sz="0" w:space="0" w:color="auto"/>
        <w:left w:val="none" w:sz="0" w:space="0" w:color="auto"/>
        <w:bottom w:val="none" w:sz="0" w:space="0" w:color="auto"/>
        <w:right w:val="none" w:sz="0" w:space="0" w:color="auto"/>
      </w:divBdr>
    </w:div>
    <w:div w:id="548877654">
      <w:bodyDiv w:val="1"/>
      <w:marLeft w:val="0"/>
      <w:marRight w:val="0"/>
      <w:marTop w:val="0"/>
      <w:marBottom w:val="0"/>
      <w:divBdr>
        <w:top w:val="none" w:sz="0" w:space="0" w:color="auto"/>
        <w:left w:val="none" w:sz="0" w:space="0" w:color="auto"/>
        <w:bottom w:val="none" w:sz="0" w:space="0" w:color="auto"/>
        <w:right w:val="none" w:sz="0" w:space="0" w:color="auto"/>
      </w:divBdr>
    </w:div>
    <w:div w:id="551231156">
      <w:bodyDiv w:val="1"/>
      <w:marLeft w:val="0"/>
      <w:marRight w:val="0"/>
      <w:marTop w:val="0"/>
      <w:marBottom w:val="0"/>
      <w:divBdr>
        <w:top w:val="none" w:sz="0" w:space="0" w:color="auto"/>
        <w:left w:val="none" w:sz="0" w:space="0" w:color="auto"/>
        <w:bottom w:val="none" w:sz="0" w:space="0" w:color="auto"/>
        <w:right w:val="none" w:sz="0" w:space="0" w:color="auto"/>
      </w:divBdr>
    </w:div>
    <w:div w:id="557515813">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616831485">
      <w:bodyDiv w:val="1"/>
      <w:marLeft w:val="0"/>
      <w:marRight w:val="0"/>
      <w:marTop w:val="0"/>
      <w:marBottom w:val="0"/>
      <w:divBdr>
        <w:top w:val="none" w:sz="0" w:space="0" w:color="auto"/>
        <w:left w:val="none" w:sz="0" w:space="0" w:color="auto"/>
        <w:bottom w:val="none" w:sz="0" w:space="0" w:color="auto"/>
        <w:right w:val="none" w:sz="0" w:space="0" w:color="auto"/>
      </w:divBdr>
    </w:div>
    <w:div w:id="628320908">
      <w:bodyDiv w:val="1"/>
      <w:marLeft w:val="0"/>
      <w:marRight w:val="0"/>
      <w:marTop w:val="0"/>
      <w:marBottom w:val="0"/>
      <w:divBdr>
        <w:top w:val="none" w:sz="0" w:space="0" w:color="auto"/>
        <w:left w:val="none" w:sz="0" w:space="0" w:color="auto"/>
        <w:bottom w:val="none" w:sz="0" w:space="0" w:color="auto"/>
        <w:right w:val="none" w:sz="0" w:space="0" w:color="auto"/>
      </w:divBdr>
    </w:div>
    <w:div w:id="686172247">
      <w:bodyDiv w:val="1"/>
      <w:marLeft w:val="0"/>
      <w:marRight w:val="0"/>
      <w:marTop w:val="0"/>
      <w:marBottom w:val="0"/>
      <w:divBdr>
        <w:top w:val="none" w:sz="0" w:space="0" w:color="auto"/>
        <w:left w:val="none" w:sz="0" w:space="0" w:color="auto"/>
        <w:bottom w:val="none" w:sz="0" w:space="0" w:color="auto"/>
        <w:right w:val="none" w:sz="0" w:space="0" w:color="auto"/>
      </w:divBdr>
    </w:div>
    <w:div w:id="713581417">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65610166">
      <w:bodyDiv w:val="1"/>
      <w:marLeft w:val="0"/>
      <w:marRight w:val="0"/>
      <w:marTop w:val="0"/>
      <w:marBottom w:val="0"/>
      <w:divBdr>
        <w:top w:val="none" w:sz="0" w:space="0" w:color="auto"/>
        <w:left w:val="none" w:sz="0" w:space="0" w:color="auto"/>
        <w:bottom w:val="none" w:sz="0" w:space="0" w:color="auto"/>
        <w:right w:val="none" w:sz="0" w:space="0" w:color="auto"/>
      </w:divBdr>
    </w:div>
    <w:div w:id="797266038">
      <w:bodyDiv w:val="1"/>
      <w:marLeft w:val="0"/>
      <w:marRight w:val="0"/>
      <w:marTop w:val="0"/>
      <w:marBottom w:val="0"/>
      <w:divBdr>
        <w:top w:val="none" w:sz="0" w:space="0" w:color="auto"/>
        <w:left w:val="none" w:sz="0" w:space="0" w:color="auto"/>
        <w:bottom w:val="none" w:sz="0" w:space="0" w:color="auto"/>
        <w:right w:val="none" w:sz="0" w:space="0" w:color="auto"/>
      </w:divBdr>
    </w:div>
    <w:div w:id="801457934">
      <w:bodyDiv w:val="1"/>
      <w:marLeft w:val="0"/>
      <w:marRight w:val="0"/>
      <w:marTop w:val="0"/>
      <w:marBottom w:val="0"/>
      <w:divBdr>
        <w:top w:val="none" w:sz="0" w:space="0" w:color="auto"/>
        <w:left w:val="none" w:sz="0" w:space="0" w:color="auto"/>
        <w:bottom w:val="none" w:sz="0" w:space="0" w:color="auto"/>
        <w:right w:val="none" w:sz="0" w:space="0" w:color="auto"/>
      </w:divBdr>
    </w:div>
    <w:div w:id="805666490">
      <w:bodyDiv w:val="1"/>
      <w:marLeft w:val="0"/>
      <w:marRight w:val="0"/>
      <w:marTop w:val="0"/>
      <w:marBottom w:val="0"/>
      <w:divBdr>
        <w:top w:val="none" w:sz="0" w:space="0" w:color="auto"/>
        <w:left w:val="none" w:sz="0" w:space="0" w:color="auto"/>
        <w:bottom w:val="none" w:sz="0" w:space="0" w:color="auto"/>
        <w:right w:val="none" w:sz="0" w:space="0" w:color="auto"/>
      </w:divBdr>
    </w:div>
    <w:div w:id="828522496">
      <w:bodyDiv w:val="1"/>
      <w:marLeft w:val="0"/>
      <w:marRight w:val="0"/>
      <w:marTop w:val="0"/>
      <w:marBottom w:val="0"/>
      <w:divBdr>
        <w:top w:val="none" w:sz="0" w:space="0" w:color="auto"/>
        <w:left w:val="none" w:sz="0" w:space="0" w:color="auto"/>
        <w:bottom w:val="none" w:sz="0" w:space="0" w:color="auto"/>
        <w:right w:val="none" w:sz="0" w:space="0" w:color="auto"/>
      </w:divBdr>
    </w:div>
    <w:div w:id="836044131">
      <w:bodyDiv w:val="1"/>
      <w:marLeft w:val="0"/>
      <w:marRight w:val="0"/>
      <w:marTop w:val="0"/>
      <w:marBottom w:val="0"/>
      <w:divBdr>
        <w:top w:val="none" w:sz="0" w:space="0" w:color="auto"/>
        <w:left w:val="none" w:sz="0" w:space="0" w:color="auto"/>
        <w:bottom w:val="none" w:sz="0" w:space="0" w:color="auto"/>
        <w:right w:val="none" w:sz="0" w:space="0" w:color="auto"/>
      </w:divBdr>
    </w:div>
    <w:div w:id="867304229">
      <w:bodyDiv w:val="1"/>
      <w:marLeft w:val="0"/>
      <w:marRight w:val="0"/>
      <w:marTop w:val="0"/>
      <w:marBottom w:val="0"/>
      <w:divBdr>
        <w:top w:val="none" w:sz="0" w:space="0" w:color="auto"/>
        <w:left w:val="none" w:sz="0" w:space="0" w:color="auto"/>
        <w:bottom w:val="none" w:sz="0" w:space="0" w:color="auto"/>
        <w:right w:val="none" w:sz="0" w:space="0" w:color="auto"/>
      </w:divBdr>
    </w:div>
    <w:div w:id="892934505">
      <w:bodyDiv w:val="1"/>
      <w:marLeft w:val="0"/>
      <w:marRight w:val="0"/>
      <w:marTop w:val="0"/>
      <w:marBottom w:val="0"/>
      <w:divBdr>
        <w:top w:val="none" w:sz="0" w:space="0" w:color="auto"/>
        <w:left w:val="none" w:sz="0" w:space="0" w:color="auto"/>
        <w:bottom w:val="none" w:sz="0" w:space="0" w:color="auto"/>
        <w:right w:val="none" w:sz="0" w:space="0" w:color="auto"/>
      </w:divBdr>
    </w:div>
    <w:div w:id="897786850">
      <w:bodyDiv w:val="1"/>
      <w:marLeft w:val="0"/>
      <w:marRight w:val="0"/>
      <w:marTop w:val="0"/>
      <w:marBottom w:val="0"/>
      <w:divBdr>
        <w:top w:val="none" w:sz="0" w:space="0" w:color="auto"/>
        <w:left w:val="none" w:sz="0" w:space="0" w:color="auto"/>
        <w:bottom w:val="none" w:sz="0" w:space="0" w:color="auto"/>
        <w:right w:val="none" w:sz="0" w:space="0" w:color="auto"/>
      </w:divBdr>
    </w:div>
    <w:div w:id="915475882">
      <w:bodyDiv w:val="1"/>
      <w:marLeft w:val="0"/>
      <w:marRight w:val="0"/>
      <w:marTop w:val="0"/>
      <w:marBottom w:val="0"/>
      <w:divBdr>
        <w:top w:val="none" w:sz="0" w:space="0" w:color="auto"/>
        <w:left w:val="none" w:sz="0" w:space="0" w:color="auto"/>
        <w:bottom w:val="none" w:sz="0" w:space="0" w:color="auto"/>
        <w:right w:val="none" w:sz="0" w:space="0" w:color="auto"/>
      </w:divBdr>
    </w:div>
    <w:div w:id="916981941">
      <w:bodyDiv w:val="1"/>
      <w:marLeft w:val="0"/>
      <w:marRight w:val="0"/>
      <w:marTop w:val="0"/>
      <w:marBottom w:val="0"/>
      <w:divBdr>
        <w:top w:val="none" w:sz="0" w:space="0" w:color="auto"/>
        <w:left w:val="none" w:sz="0" w:space="0" w:color="auto"/>
        <w:bottom w:val="none" w:sz="0" w:space="0" w:color="auto"/>
        <w:right w:val="none" w:sz="0" w:space="0" w:color="auto"/>
      </w:divBdr>
    </w:div>
    <w:div w:id="922686883">
      <w:bodyDiv w:val="1"/>
      <w:marLeft w:val="0"/>
      <w:marRight w:val="0"/>
      <w:marTop w:val="0"/>
      <w:marBottom w:val="0"/>
      <w:divBdr>
        <w:top w:val="none" w:sz="0" w:space="0" w:color="auto"/>
        <w:left w:val="none" w:sz="0" w:space="0" w:color="auto"/>
        <w:bottom w:val="none" w:sz="0" w:space="0" w:color="auto"/>
        <w:right w:val="none" w:sz="0" w:space="0" w:color="auto"/>
      </w:divBdr>
    </w:div>
    <w:div w:id="943419793">
      <w:bodyDiv w:val="1"/>
      <w:marLeft w:val="0"/>
      <w:marRight w:val="0"/>
      <w:marTop w:val="0"/>
      <w:marBottom w:val="0"/>
      <w:divBdr>
        <w:top w:val="none" w:sz="0" w:space="0" w:color="auto"/>
        <w:left w:val="none" w:sz="0" w:space="0" w:color="auto"/>
        <w:bottom w:val="none" w:sz="0" w:space="0" w:color="auto"/>
        <w:right w:val="none" w:sz="0" w:space="0" w:color="auto"/>
      </w:divBdr>
    </w:div>
    <w:div w:id="958605683">
      <w:bodyDiv w:val="1"/>
      <w:marLeft w:val="0"/>
      <w:marRight w:val="0"/>
      <w:marTop w:val="0"/>
      <w:marBottom w:val="0"/>
      <w:divBdr>
        <w:top w:val="none" w:sz="0" w:space="0" w:color="auto"/>
        <w:left w:val="none" w:sz="0" w:space="0" w:color="auto"/>
        <w:bottom w:val="none" w:sz="0" w:space="0" w:color="auto"/>
        <w:right w:val="none" w:sz="0" w:space="0" w:color="auto"/>
      </w:divBdr>
    </w:div>
    <w:div w:id="965624838">
      <w:bodyDiv w:val="1"/>
      <w:marLeft w:val="0"/>
      <w:marRight w:val="0"/>
      <w:marTop w:val="0"/>
      <w:marBottom w:val="0"/>
      <w:divBdr>
        <w:top w:val="none" w:sz="0" w:space="0" w:color="auto"/>
        <w:left w:val="none" w:sz="0" w:space="0" w:color="auto"/>
        <w:bottom w:val="none" w:sz="0" w:space="0" w:color="auto"/>
        <w:right w:val="none" w:sz="0" w:space="0" w:color="auto"/>
      </w:divBdr>
    </w:div>
    <w:div w:id="969940955">
      <w:bodyDiv w:val="1"/>
      <w:marLeft w:val="0"/>
      <w:marRight w:val="0"/>
      <w:marTop w:val="0"/>
      <w:marBottom w:val="0"/>
      <w:divBdr>
        <w:top w:val="none" w:sz="0" w:space="0" w:color="auto"/>
        <w:left w:val="none" w:sz="0" w:space="0" w:color="auto"/>
        <w:bottom w:val="none" w:sz="0" w:space="0" w:color="auto"/>
        <w:right w:val="none" w:sz="0" w:space="0" w:color="auto"/>
      </w:divBdr>
    </w:div>
    <w:div w:id="977688665">
      <w:bodyDiv w:val="1"/>
      <w:marLeft w:val="0"/>
      <w:marRight w:val="0"/>
      <w:marTop w:val="0"/>
      <w:marBottom w:val="0"/>
      <w:divBdr>
        <w:top w:val="none" w:sz="0" w:space="0" w:color="auto"/>
        <w:left w:val="none" w:sz="0" w:space="0" w:color="auto"/>
        <w:bottom w:val="none" w:sz="0" w:space="0" w:color="auto"/>
        <w:right w:val="none" w:sz="0" w:space="0" w:color="auto"/>
      </w:divBdr>
    </w:div>
    <w:div w:id="991714960">
      <w:bodyDiv w:val="1"/>
      <w:marLeft w:val="0"/>
      <w:marRight w:val="0"/>
      <w:marTop w:val="0"/>
      <w:marBottom w:val="0"/>
      <w:divBdr>
        <w:top w:val="none" w:sz="0" w:space="0" w:color="auto"/>
        <w:left w:val="none" w:sz="0" w:space="0" w:color="auto"/>
        <w:bottom w:val="none" w:sz="0" w:space="0" w:color="auto"/>
        <w:right w:val="none" w:sz="0" w:space="0" w:color="auto"/>
      </w:divBdr>
    </w:div>
    <w:div w:id="1000160690">
      <w:bodyDiv w:val="1"/>
      <w:marLeft w:val="0"/>
      <w:marRight w:val="0"/>
      <w:marTop w:val="0"/>
      <w:marBottom w:val="0"/>
      <w:divBdr>
        <w:top w:val="none" w:sz="0" w:space="0" w:color="auto"/>
        <w:left w:val="none" w:sz="0" w:space="0" w:color="auto"/>
        <w:bottom w:val="none" w:sz="0" w:space="0" w:color="auto"/>
        <w:right w:val="none" w:sz="0" w:space="0" w:color="auto"/>
      </w:divBdr>
    </w:div>
    <w:div w:id="1039624665">
      <w:bodyDiv w:val="1"/>
      <w:marLeft w:val="0"/>
      <w:marRight w:val="0"/>
      <w:marTop w:val="0"/>
      <w:marBottom w:val="0"/>
      <w:divBdr>
        <w:top w:val="none" w:sz="0" w:space="0" w:color="auto"/>
        <w:left w:val="none" w:sz="0" w:space="0" w:color="auto"/>
        <w:bottom w:val="none" w:sz="0" w:space="0" w:color="auto"/>
        <w:right w:val="none" w:sz="0" w:space="0" w:color="auto"/>
      </w:divBdr>
    </w:div>
    <w:div w:id="1062100955">
      <w:bodyDiv w:val="1"/>
      <w:marLeft w:val="0"/>
      <w:marRight w:val="0"/>
      <w:marTop w:val="0"/>
      <w:marBottom w:val="0"/>
      <w:divBdr>
        <w:top w:val="none" w:sz="0" w:space="0" w:color="auto"/>
        <w:left w:val="none" w:sz="0" w:space="0" w:color="auto"/>
        <w:bottom w:val="none" w:sz="0" w:space="0" w:color="auto"/>
        <w:right w:val="none" w:sz="0" w:space="0" w:color="auto"/>
      </w:divBdr>
    </w:div>
    <w:div w:id="1063677497">
      <w:bodyDiv w:val="1"/>
      <w:marLeft w:val="0"/>
      <w:marRight w:val="0"/>
      <w:marTop w:val="0"/>
      <w:marBottom w:val="0"/>
      <w:divBdr>
        <w:top w:val="none" w:sz="0" w:space="0" w:color="auto"/>
        <w:left w:val="none" w:sz="0" w:space="0" w:color="auto"/>
        <w:bottom w:val="none" w:sz="0" w:space="0" w:color="auto"/>
        <w:right w:val="none" w:sz="0" w:space="0" w:color="auto"/>
      </w:divBdr>
    </w:div>
    <w:div w:id="1077556264">
      <w:bodyDiv w:val="1"/>
      <w:marLeft w:val="0"/>
      <w:marRight w:val="0"/>
      <w:marTop w:val="0"/>
      <w:marBottom w:val="0"/>
      <w:divBdr>
        <w:top w:val="none" w:sz="0" w:space="0" w:color="auto"/>
        <w:left w:val="none" w:sz="0" w:space="0" w:color="auto"/>
        <w:bottom w:val="none" w:sz="0" w:space="0" w:color="auto"/>
        <w:right w:val="none" w:sz="0" w:space="0" w:color="auto"/>
      </w:divBdr>
    </w:div>
    <w:div w:id="1098867185">
      <w:bodyDiv w:val="1"/>
      <w:marLeft w:val="0"/>
      <w:marRight w:val="0"/>
      <w:marTop w:val="0"/>
      <w:marBottom w:val="0"/>
      <w:divBdr>
        <w:top w:val="none" w:sz="0" w:space="0" w:color="auto"/>
        <w:left w:val="none" w:sz="0" w:space="0" w:color="auto"/>
        <w:bottom w:val="none" w:sz="0" w:space="0" w:color="auto"/>
        <w:right w:val="none" w:sz="0" w:space="0" w:color="auto"/>
      </w:divBdr>
    </w:div>
    <w:div w:id="1102192095">
      <w:bodyDiv w:val="1"/>
      <w:marLeft w:val="0"/>
      <w:marRight w:val="0"/>
      <w:marTop w:val="0"/>
      <w:marBottom w:val="0"/>
      <w:divBdr>
        <w:top w:val="none" w:sz="0" w:space="0" w:color="auto"/>
        <w:left w:val="none" w:sz="0" w:space="0" w:color="auto"/>
        <w:bottom w:val="none" w:sz="0" w:space="0" w:color="auto"/>
        <w:right w:val="none" w:sz="0" w:space="0" w:color="auto"/>
      </w:divBdr>
    </w:div>
    <w:div w:id="1113479606">
      <w:bodyDiv w:val="1"/>
      <w:marLeft w:val="0"/>
      <w:marRight w:val="0"/>
      <w:marTop w:val="0"/>
      <w:marBottom w:val="0"/>
      <w:divBdr>
        <w:top w:val="none" w:sz="0" w:space="0" w:color="auto"/>
        <w:left w:val="none" w:sz="0" w:space="0" w:color="auto"/>
        <w:bottom w:val="none" w:sz="0" w:space="0" w:color="auto"/>
        <w:right w:val="none" w:sz="0" w:space="0" w:color="auto"/>
      </w:divBdr>
    </w:div>
    <w:div w:id="1120758682">
      <w:bodyDiv w:val="1"/>
      <w:marLeft w:val="0"/>
      <w:marRight w:val="0"/>
      <w:marTop w:val="0"/>
      <w:marBottom w:val="0"/>
      <w:divBdr>
        <w:top w:val="none" w:sz="0" w:space="0" w:color="auto"/>
        <w:left w:val="none" w:sz="0" w:space="0" w:color="auto"/>
        <w:bottom w:val="none" w:sz="0" w:space="0" w:color="auto"/>
        <w:right w:val="none" w:sz="0" w:space="0" w:color="auto"/>
      </w:divBdr>
    </w:div>
    <w:div w:id="1182015405">
      <w:bodyDiv w:val="1"/>
      <w:marLeft w:val="0"/>
      <w:marRight w:val="0"/>
      <w:marTop w:val="0"/>
      <w:marBottom w:val="0"/>
      <w:divBdr>
        <w:top w:val="none" w:sz="0" w:space="0" w:color="auto"/>
        <w:left w:val="none" w:sz="0" w:space="0" w:color="auto"/>
        <w:bottom w:val="none" w:sz="0" w:space="0" w:color="auto"/>
        <w:right w:val="none" w:sz="0" w:space="0" w:color="auto"/>
      </w:divBdr>
    </w:div>
    <w:div w:id="1184827892">
      <w:bodyDiv w:val="1"/>
      <w:marLeft w:val="0"/>
      <w:marRight w:val="0"/>
      <w:marTop w:val="0"/>
      <w:marBottom w:val="0"/>
      <w:divBdr>
        <w:top w:val="none" w:sz="0" w:space="0" w:color="auto"/>
        <w:left w:val="none" w:sz="0" w:space="0" w:color="auto"/>
        <w:bottom w:val="none" w:sz="0" w:space="0" w:color="auto"/>
        <w:right w:val="none" w:sz="0" w:space="0" w:color="auto"/>
      </w:divBdr>
    </w:div>
    <w:div w:id="1204489312">
      <w:bodyDiv w:val="1"/>
      <w:marLeft w:val="0"/>
      <w:marRight w:val="0"/>
      <w:marTop w:val="0"/>
      <w:marBottom w:val="0"/>
      <w:divBdr>
        <w:top w:val="none" w:sz="0" w:space="0" w:color="auto"/>
        <w:left w:val="none" w:sz="0" w:space="0" w:color="auto"/>
        <w:bottom w:val="none" w:sz="0" w:space="0" w:color="auto"/>
        <w:right w:val="none" w:sz="0" w:space="0" w:color="auto"/>
      </w:divBdr>
    </w:div>
    <w:div w:id="1211919722">
      <w:bodyDiv w:val="1"/>
      <w:marLeft w:val="0"/>
      <w:marRight w:val="0"/>
      <w:marTop w:val="0"/>
      <w:marBottom w:val="0"/>
      <w:divBdr>
        <w:top w:val="none" w:sz="0" w:space="0" w:color="auto"/>
        <w:left w:val="none" w:sz="0" w:space="0" w:color="auto"/>
        <w:bottom w:val="none" w:sz="0" w:space="0" w:color="auto"/>
        <w:right w:val="none" w:sz="0" w:space="0" w:color="auto"/>
      </w:divBdr>
    </w:div>
    <w:div w:id="1214075495">
      <w:bodyDiv w:val="1"/>
      <w:marLeft w:val="0"/>
      <w:marRight w:val="0"/>
      <w:marTop w:val="0"/>
      <w:marBottom w:val="0"/>
      <w:divBdr>
        <w:top w:val="none" w:sz="0" w:space="0" w:color="auto"/>
        <w:left w:val="none" w:sz="0" w:space="0" w:color="auto"/>
        <w:bottom w:val="none" w:sz="0" w:space="0" w:color="auto"/>
        <w:right w:val="none" w:sz="0" w:space="0" w:color="auto"/>
      </w:divBdr>
    </w:div>
    <w:div w:id="1220939346">
      <w:bodyDiv w:val="1"/>
      <w:marLeft w:val="0"/>
      <w:marRight w:val="0"/>
      <w:marTop w:val="0"/>
      <w:marBottom w:val="0"/>
      <w:divBdr>
        <w:top w:val="none" w:sz="0" w:space="0" w:color="auto"/>
        <w:left w:val="none" w:sz="0" w:space="0" w:color="auto"/>
        <w:bottom w:val="none" w:sz="0" w:space="0" w:color="auto"/>
        <w:right w:val="none" w:sz="0" w:space="0" w:color="auto"/>
      </w:divBdr>
    </w:div>
    <w:div w:id="1226062399">
      <w:bodyDiv w:val="1"/>
      <w:marLeft w:val="0"/>
      <w:marRight w:val="0"/>
      <w:marTop w:val="0"/>
      <w:marBottom w:val="0"/>
      <w:divBdr>
        <w:top w:val="none" w:sz="0" w:space="0" w:color="auto"/>
        <w:left w:val="none" w:sz="0" w:space="0" w:color="auto"/>
        <w:bottom w:val="none" w:sz="0" w:space="0" w:color="auto"/>
        <w:right w:val="none" w:sz="0" w:space="0" w:color="auto"/>
      </w:divBdr>
    </w:div>
    <w:div w:id="1230731301">
      <w:bodyDiv w:val="1"/>
      <w:marLeft w:val="0"/>
      <w:marRight w:val="0"/>
      <w:marTop w:val="0"/>
      <w:marBottom w:val="0"/>
      <w:divBdr>
        <w:top w:val="none" w:sz="0" w:space="0" w:color="auto"/>
        <w:left w:val="none" w:sz="0" w:space="0" w:color="auto"/>
        <w:bottom w:val="none" w:sz="0" w:space="0" w:color="auto"/>
        <w:right w:val="none" w:sz="0" w:space="0" w:color="auto"/>
      </w:divBdr>
    </w:div>
    <w:div w:id="1267882987">
      <w:bodyDiv w:val="1"/>
      <w:marLeft w:val="0"/>
      <w:marRight w:val="0"/>
      <w:marTop w:val="0"/>
      <w:marBottom w:val="0"/>
      <w:divBdr>
        <w:top w:val="none" w:sz="0" w:space="0" w:color="auto"/>
        <w:left w:val="none" w:sz="0" w:space="0" w:color="auto"/>
        <w:bottom w:val="none" w:sz="0" w:space="0" w:color="auto"/>
        <w:right w:val="none" w:sz="0" w:space="0" w:color="auto"/>
      </w:divBdr>
    </w:div>
    <w:div w:id="1270235239">
      <w:bodyDiv w:val="1"/>
      <w:marLeft w:val="0"/>
      <w:marRight w:val="0"/>
      <w:marTop w:val="0"/>
      <w:marBottom w:val="0"/>
      <w:divBdr>
        <w:top w:val="none" w:sz="0" w:space="0" w:color="auto"/>
        <w:left w:val="none" w:sz="0" w:space="0" w:color="auto"/>
        <w:bottom w:val="none" w:sz="0" w:space="0" w:color="auto"/>
        <w:right w:val="none" w:sz="0" w:space="0" w:color="auto"/>
      </w:divBdr>
    </w:div>
    <w:div w:id="1272322565">
      <w:bodyDiv w:val="1"/>
      <w:marLeft w:val="0"/>
      <w:marRight w:val="0"/>
      <w:marTop w:val="0"/>
      <w:marBottom w:val="0"/>
      <w:divBdr>
        <w:top w:val="none" w:sz="0" w:space="0" w:color="auto"/>
        <w:left w:val="none" w:sz="0" w:space="0" w:color="auto"/>
        <w:bottom w:val="none" w:sz="0" w:space="0" w:color="auto"/>
        <w:right w:val="none" w:sz="0" w:space="0" w:color="auto"/>
      </w:divBdr>
    </w:div>
    <w:div w:id="1276866875">
      <w:bodyDiv w:val="1"/>
      <w:marLeft w:val="0"/>
      <w:marRight w:val="0"/>
      <w:marTop w:val="0"/>
      <w:marBottom w:val="0"/>
      <w:divBdr>
        <w:top w:val="none" w:sz="0" w:space="0" w:color="auto"/>
        <w:left w:val="none" w:sz="0" w:space="0" w:color="auto"/>
        <w:bottom w:val="none" w:sz="0" w:space="0" w:color="auto"/>
        <w:right w:val="none" w:sz="0" w:space="0" w:color="auto"/>
      </w:divBdr>
    </w:div>
    <w:div w:id="1310091698">
      <w:bodyDiv w:val="1"/>
      <w:marLeft w:val="0"/>
      <w:marRight w:val="0"/>
      <w:marTop w:val="0"/>
      <w:marBottom w:val="0"/>
      <w:divBdr>
        <w:top w:val="none" w:sz="0" w:space="0" w:color="auto"/>
        <w:left w:val="none" w:sz="0" w:space="0" w:color="auto"/>
        <w:bottom w:val="none" w:sz="0" w:space="0" w:color="auto"/>
        <w:right w:val="none" w:sz="0" w:space="0" w:color="auto"/>
      </w:divBdr>
    </w:div>
    <w:div w:id="1348798484">
      <w:bodyDiv w:val="1"/>
      <w:marLeft w:val="0"/>
      <w:marRight w:val="0"/>
      <w:marTop w:val="0"/>
      <w:marBottom w:val="0"/>
      <w:divBdr>
        <w:top w:val="none" w:sz="0" w:space="0" w:color="auto"/>
        <w:left w:val="none" w:sz="0" w:space="0" w:color="auto"/>
        <w:bottom w:val="none" w:sz="0" w:space="0" w:color="auto"/>
        <w:right w:val="none" w:sz="0" w:space="0" w:color="auto"/>
      </w:divBdr>
    </w:div>
    <w:div w:id="1379626381">
      <w:bodyDiv w:val="1"/>
      <w:marLeft w:val="0"/>
      <w:marRight w:val="0"/>
      <w:marTop w:val="0"/>
      <w:marBottom w:val="0"/>
      <w:divBdr>
        <w:top w:val="none" w:sz="0" w:space="0" w:color="auto"/>
        <w:left w:val="none" w:sz="0" w:space="0" w:color="auto"/>
        <w:bottom w:val="none" w:sz="0" w:space="0" w:color="auto"/>
        <w:right w:val="none" w:sz="0" w:space="0" w:color="auto"/>
      </w:divBdr>
    </w:div>
    <w:div w:id="1453939641">
      <w:bodyDiv w:val="1"/>
      <w:marLeft w:val="0"/>
      <w:marRight w:val="0"/>
      <w:marTop w:val="0"/>
      <w:marBottom w:val="0"/>
      <w:divBdr>
        <w:top w:val="none" w:sz="0" w:space="0" w:color="auto"/>
        <w:left w:val="none" w:sz="0" w:space="0" w:color="auto"/>
        <w:bottom w:val="none" w:sz="0" w:space="0" w:color="auto"/>
        <w:right w:val="none" w:sz="0" w:space="0" w:color="auto"/>
      </w:divBdr>
    </w:div>
    <w:div w:id="1494223699">
      <w:bodyDiv w:val="1"/>
      <w:marLeft w:val="0"/>
      <w:marRight w:val="0"/>
      <w:marTop w:val="0"/>
      <w:marBottom w:val="0"/>
      <w:divBdr>
        <w:top w:val="none" w:sz="0" w:space="0" w:color="auto"/>
        <w:left w:val="none" w:sz="0" w:space="0" w:color="auto"/>
        <w:bottom w:val="none" w:sz="0" w:space="0" w:color="auto"/>
        <w:right w:val="none" w:sz="0" w:space="0" w:color="auto"/>
      </w:divBdr>
    </w:div>
    <w:div w:id="1508399424">
      <w:bodyDiv w:val="1"/>
      <w:marLeft w:val="0"/>
      <w:marRight w:val="0"/>
      <w:marTop w:val="0"/>
      <w:marBottom w:val="0"/>
      <w:divBdr>
        <w:top w:val="none" w:sz="0" w:space="0" w:color="auto"/>
        <w:left w:val="none" w:sz="0" w:space="0" w:color="auto"/>
        <w:bottom w:val="none" w:sz="0" w:space="0" w:color="auto"/>
        <w:right w:val="none" w:sz="0" w:space="0" w:color="auto"/>
      </w:divBdr>
    </w:div>
    <w:div w:id="1513228345">
      <w:bodyDiv w:val="1"/>
      <w:marLeft w:val="0"/>
      <w:marRight w:val="0"/>
      <w:marTop w:val="0"/>
      <w:marBottom w:val="0"/>
      <w:divBdr>
        <w:top w:val="none" w:sz="0" w:space="0" w:color="auto"/>
        <w:left w:val="none" w:sz="0" w:space="0" w:color="auto"/>
        <w:bottom w:val="none" w:sz="0" w:space="0" w:color="auto"/>
        <w:right w:val="none" w:sz="0" w:space="0" w:color="auto"/>
      </w:divBdr>
    </w:div>
    <w:div w:id="1536499320">
      <w:bodyDiv w:val="1"/>
      <w:marLeft w:val="0"/>
      <w:marRight w:val="0"/>
      <w:marTop w:val="0"/>
      <w:marBottom w:val="0"/>
      <w:divBdr>
        <w:top w:val="none" w:sz="0" w:space="0" w:color="auto"/>
        <w:left w:val="none" w:sz="0" w:space="0" w:color="auto"/>
        <w:bottom w:val="none" w:sz="0" w:space="0" w:color="auto"/>
        <w:right w:val="none" w:sz="0" w:space="0" w:color="auto"/>
      </w:divBdr>
    </w:div>
    <w:div w:id="1558661851">
      <w:bodyDiv w:val="1"/>
      <w:marLeft w:val="0"/>
      <w:marRight w:val="0"/>
      <w:marTop w:val="0"/>
      <w:marBottom w:val="0"/>
      <w:divBdr>
        <w:top w:val="none" w:sz="0" w:space="0" w:color="auto"/>
        <w:left w:val="none" w:sz="0" w:space="0" w:color="auto"/>
        <w:bottom w:val="none" w:sz="0" w:space="0" w:color="auto"/>
        <w:right w:val="none" w:sz="0" w:space="0" w:color="auto"/>
      </w:divBdr>
    </w:div>
    <w:div w:id="1563247093">
      <w:bodyDiv w:val="1"/>
      <w:marLeft w:val="0"/>
      <w:marRight w:val="0"/>
      <w:marTop w:val="0"/>
      <w:marBottom w:val="0"/>
      <w:divBdr>
        <w:top w:val="none" w:sz="0" w:space="0" w:color="auto"/>
        <w:left w:val="none" w:sz="0" w:space="0" w:color="auto"/>
        <w:bottom w:val="none" w:sz="0" w:space="0" w:color="auto"/>
        <w:right w:val="none" w:sz="0" w:space="0" w:color="auto"/>
      </w:divBdr>
    </w:div>
    <w:div w:id="1593853819">
      <w:bodyDiv w:val="1"/>
      <w:marLeft w:val="0"/>
      <w:marRight w:val="0"/>
      <w:marTop w:val="0"/>
      <w:marBottom w:val="0"/>
      <w:divBdr>
        <w:top w:val="none" w:sz="0" w:space="0" w:color="auto"/>
        <w:left w:val="none" w:sz="0" w:space="0" w:color="auto"/>
        <w:bottom w:val="none" w:sz="0" w:space="0" w:color="auto"/>
        <w:right w:val="none" w:sz="0" w:space="0" w:color="auto"/>
      </w:divBdr>
    </w:div>
    <w:div w:id="1604915690">
      <w:bodyDiv w:val="1"/>
      <w:marLeft w:val="0"/>
      <w:marRight w:val="0"/>
      <w:marTop w:val="0"/>
      <w:marBottom w:val="0"/>
      <w:divBdr>
        <w:top w:val="none" w:sz="0" w:space="0" w:color="auto"/>
        <w:left w:val="none" w:sz="0" w:space="0" w:color="auto"/>
        <w:bottom w:val="none" w:sz="0" w:space="0" w:color="auto"/>
        <w:right w:val="none" w:sz="0" w:space="0" w:color="auto"/>
      </w:divBdr>
    </w:div>
    <w:div w:id="1616642877">
      <w:bodyDiv w:val="1"/>
      <w:marLeft w:val="0"/>
      <w:marRight w:val="0"/>
      <w:marTop w:val="0"/>
      <w:marBottom w:val="0"/>
      <w:divBdr>
        <w:top w:val="none" w:sz="0" w:space="0" w:color="auto"/>
        <w:left w:val="none" w:sz="0" w:space="0" w:color="auto"/>
        <w:bottom w:val="none" w:sz="0" w:space="0" w:color="auto"/>
        <w:right w:val="none" w:sz="0" w:space="0" w:color="auto"/>
      </w:divBdr>
    </w:div>
    <w:div w:id="1629583823">
      <w:bodyDiv w:val="1"/>
      <w:marLeft w:val="0"/>
      <w:marRight w:val="0"/>
      <w:marTop w:val="0"/>
      <w:marBottom w:val="0"/>
      <w:divBdr>
        <w:top w:val="none" w:sz="0" w:space="0" w:color="auto"/>
        <w:left w:val="none" w:sz="0" w:space="0" w:color="auto"/>
        <w:bottom w:val="none" w:sz="0" w:space="0" w:color="auto"/>
        <w:right w:val="none" w:sz="0" w:space="0" w:color="auto"/>
      </w:divBdr>
    </w:div>
    <w:div w:id="1644113837">
      <w:bodyDiv w:val="1"/>
      <w:marLeft w:val="0"/>
      <w:marRight w:val="0"/>
      <w:marTop w:val="0"/>
      <w:marBottom w:val="0"/>
      <w:divBdr>
        <w:top w:val="none" w:sz="0" w:space="0" w:color="auto"/>
        <w:left w:val="none" w:sz="0" w:space="0" w:color="auto"/>
        <w:bottom w:val="none" w:sz="0" w:space="0" w:color="auto"/>
        <w:right w:val="none" w:sz="0" w:space="0" w:color="auto"/>
      </w:divBdr>
    </w:div>
    <w:div w:id="1644458940">
      <w:bodyDiv w:val="1"/>
      <w:marLeft w:val="0"/>
      <w:marRight w:val="0"/>
      <w:marTop w:val="0"/>
      <w:marBottom w:val="0"/>
      <w:divBdr>
        <w:top w:val="none" w:sz="0" w:space="0" w:color="auto"/>
        <w:left w:val="none" w:sz="0" w:space="0" w:color="auto"/>
        <w:bottom w:val="none" w:sz="0" w:space="0" w:color="auto"/>
        <w:right w:val="none" w:sz="0" w:space="0" w:color="auto"/>
      </w:divBdr>
    </w:div>
    <w:div w:id="1657831178">
      <w:bodyDiv w:val="1"/>
      <w:marLeft w:val="0"/>
      <w:marRight w:val="0"/>
      <w:marTop w:val="0"/>
      <w:marBottom w:val="0"/>
      <w:divBdr>
        <w:top w:val="none" w:sz="0" w:space="0" w:color="auto"/>
        <w:left w:val="none" w:sz="0" w:space="0" w:color="auto"/>
        <w:bottom w:val="none" w:sz="0" w:space="0" w:color="auto"/>
        <w:right w:val="none" w:sz="0" w:space="0" w:color="auto"/>
      </w:divBdr>
    </w:div>
    <w:div w:id="1662124740">
      <w:bodyDiv w:val="1"/>
      <w:marLeft w:val="0"/>
      <w:marRight w:val="0"/>
      <w:marTop w:val="0"/>
      <w:marBottom w:val="0"/>
      <w:divBdr>
        <w:top w:val="none" w:sz="0" w:space="0" w:color="auto"/>
        <w:left w:val="none" w:sz="0" w:space="0" w:color="auto"/>
        <w:bottom w:val="none" w:sz="0" w:space="0" w:color="auto"/>
        <w:right w:val="none" w:sz="0" w:space="0" w:color="auto"/>
      </w:divBdr>
    </w:div>
    <w:div w:id="1685091047">
      <w:bodyDiv w:val="1"/>
      <w:marLeft w:val="0"/>
      <w:marRight w:val="0"/>
      <w:marTop w:val="0"/>
      <w:marBottom w:val="0"/>
      <w:divBdr>
        <w:top w:val="none" w:sz="0" w:space="0" w:color="auto"/>
        <w:left w:val="none" w:sz="0" w:space="0" w:color="auto"/>
        <w:bottom w:val="none" w:sz="0" w:space="0" w:color="auto"/>
        <w:right w:val="none" w:sz="0" w:space="0" w:color="auto"/>
      </w:divBdr>
    </w:div>
    <w:div w:id="1703507476">
      <w:bodyDiv w:val="1"/>
      <w:marLeft w:val="0"/>
      <w:marRight w:val="0"/>
      <w:marTop w:val="0"/>
      <w:marBottom w:val="0"/>
      <w:divBdr>
        <w:top w:val="none" w:sz="0" w:space="0" w:color="auto"/>
        <w:left w:val="none" w:sz="0" w:space="0" w:color="auto"/>
        <w:bottom w:val="none" w:sz="0" w:space="0" w:color="auto"/>
        <w:right w:val="none" w:sz="0" w:space="0" w:color="auto"/>
      </w:divBdr>
    </w:div>
    <w:div w:id="1721131902">
      <w:bodyDiv w:val="1"/>
      <w:marLeft w:val="0"/>
      <w:marRight w:val="0"/>
      <w:marTop w:val="0"/>
      <w:marBottom w:val="0"/>
      <w:divBdr>
        <w:top w:val="none" w:sz="0" w:space="0" w:color="auto"/>
        <w:left w:val="none" w:sz="0" w:space="0" w:color="auto"/>
        <w:bottom w:val="none" w:sz="0" w:space="0" w:color="auto"/>
        <w:right w:val="none" w:sz="0" w:space="0" w:color="auto"/>
      </w:divBdr>
    </w:div>
    <w:div w:id="1721200032">
      <w:bodyDiv w:val="1"/>
      <w:marLeft w:val="0"/>
      <w:marRight w:val="0"/>
      <w:marTop w:val="0"/>
      <w:marBottom w:val="0"/>
      <w:divBdr>
        <w:top w:val="none" w:sz="0" w:space="0" w:color="auto"/>
        <w:left w:val="none" w:sz="0" w:space="0" w:color="auto"/>
        <w:bottom w:val="none" w:sz="0" w:space="0" w:color="auto"/>
        <w:right w:val="none" w:sz="0" w:space="0" w:color="auto"/>
      </w:divBdr>
    </w:div>
    <w:div w:id="1722175050">
      <w:bodyDiv w:val="1"/>
      <w:marLeft w:val="0"/>
      <w:marRight w:val="0"/>
      <w:marTop w:val="0"/>
      <w:marBottom w:val="0"/>
      <w:divBdr>
        <w:top w:val="none" w:sz="0" w:space="0" w:color="auto"/>
        <w:left w:val="none" w:sz="0" w:space="0" w:color="auto"/>
        <w:bottom w:val="none" w:sz="0" w:space="0" w:color="auto"/>
        <w:right w:val="none" w:sz="0" w:space="0" w:color="auto"/>
      </w:divBdr>
    </w:div>
    <w:div w:id="1724212210">
      <w:bodyDiv w:val="1"/>
      <w:marLeft w:val="0"/>
      <w:marRight w:val="0"/>
      <w:marTop w:val="0"/>
      <w:marBottom w:val="0"/>
      <w:divBdr>
        <w:top w:val="none" w:sz="0" w:space="0" w:color="auto"/>
        <w:left w:val="none" w:sz="0" w:space="0" w:color="auto"/>
        <w:bottom w:val="none" w:sz="0" w:space="0" w:color="auto"/>
        <w:right w:val="none" w:sz="0" w:space="0" w:color="auto"/>
      </w:divBdr>
    </w:div>
    <w:div w:id="1773355765">
      <w:bodyDiv w:val="1"/>
      <w:marLeft w:val="0"/>
      <w:marRight w:val="0"/>
      <w:marTop w:val="0"/>
      <w:marBottom w:val="0"/>
      <w:divBdr>
        <w:top w:val="none" w:sz="0" w:space="0" w:color="auto"/>
        <w:left w:val="none" w:sz="0" w:space="0" w:color="auto"/>
        <w:bottom w:val="none" w:sz="0" w:space="0" w:color="auto"/>
        <w:right w:val="none" w:sz="0" w:space="0" w:color="auto"/>
      </w:divBdr>
    </w:div>
    <w:div w:id="1775009158">
      <w:bodyDiv w:val="1"/>
      <w:marLeft w:val="0"/>
      <w:marRight w:val="0"/>
      <w:marTop w:val="0"/>
      <w:marBottom w:val="0"/>
      <w:divBdr>
        <w:top w:val="none" w:sz="0" w:space="0" w:color="auto"/>
        <w:left w:val="none" w:sz="0" w:space="0" w:color="auto"/>
        <w:bottom w:val="none" w:sz="0" w:space="0" w:color="auto"/>
        <w:right w:val="none" w:sz="0" w:space="0" w:color="auto"/>
      </w:divBdr>
    </w:div>
    <w:div w:id="1809779626">
      <w:bodyDiv w:val="1"/>
      <w:marLeft w:val="0"/>
      <w:marRight w:val="0"/>
      <w:marTop w:val="0"/>
      <w:marBottom w:val="0"/>
      <w:divBdr>
        <w:top w:val="none" w:sz="0" w:space="0" w:color="auto"/>
        <w:left w:val="none" w:sz="0" w:space="0" w:color="auto"/>
        <w:bottom w:val="none" w:sz="0" w:space="0" w:color="auto"/>
        <w:right w:val="none" w:sz="0" w:space="0" w:color="auto"/>
      </w:divBdr>
    </w:div>
    <w:div w:id="1810124338">
      <w:bodyDiv w:val="1"/>
      <w:marLeft w:val="0"/>
      <w:marRight w:val="0"/>
      <w:marTop w:val="0"/>
      <w:marBottom w:val="0"/>
      <w:divBdr>
        <w:top w:val="none" w:sz="0" w:space="0" w:color="auto"/>
        <w:left w:val="none" w:sz="0" w:space="0" w:color="auto"/>
        <w:bottom w:val="none" w:sz="0" w:space="0" w:color="auto"/>
        <w:right w:val="none" w:sz="0" w:space="0" w:color="auto"/>
      </w:divBdr>
    </w:div>
    <w:div w:id="1821462731">
      <w:bodyDiv w:val="1"/>
      <w:marLeft w:val="0"/>
      <w:marRight w:val="0"/>
      <w:marTop w:val="0"/>
      <w:marBottom w:val="0"/>
      <w:divBdr>
        <w:top w:val="none" w:sz="0" w:space="0" w:color="auto"/>
        <w:left w:val="none" w:sz="0" w:space="0" w:color="auto"/>
        <w:bottom w:val="none" w:sz="0" w:space="0" w:color="auto"/>
        <w:right w:val="none" w:sz="0" w:space="0" w:color="auto"/>
      </w:divBdr>
    </w:div>
    <w:div w:id="1834031197">
      <w:bodyDiv w:val="1"/>
      <w:marLeft w:val="0"/>
      <w:marRight w:val="0"/>
      <w:marTop w:val="0"/>
      <w:marBottom w:val="0"/>
      <w:divBdr>
        <w:top w:val="none" w:sz="0" w:space="0" w:color="auto"/>
        <w:left w:val="none" w:sz="0" w:space="0" w:color="auto"/>
        <w:bottom w:val="none" w:sz="0" w:space="0" w:color="auto"/>
        <w:right w:val="none" w:sz="0" w:space="0" w:color="auto"/>
      </w:divBdr>
    </w:div>
    <w:div w:id="1840391331">
      <w:bodyDiv w:val="1"/>
      <w:marLeft w:val="0"/>
      <w:marRight w:val="0"/>
      <w:marTop w:val="0"/>
      <w:marBottom w:val="0"/>
      <w:divBdr>
        <w:top w:val="none" w:sz="0" w:space="0" w:color="auto"/>
        <w:left w:val="none" w:sz="0" w:space="0" w:color="auto"/>
        <w:bottom w:val="none" w:sz="0" w:space="0" w:color="auto"/>
        <w:right w:val="none" w:sz="0" w:space="0" w:color="auto"/>
      </w:divBdr>
    </w:div>
    <w:div w:id="1875725203">
      <w:bodyDiv w:val="1"/>
      <w:marLeft w:val="0"/>
      <w:marRight w:val="0"/>
      <w:marTop w:val="0"/>
      <w:marBottom w:val="0"/>
      <w:divBdr>
        <w:top w:val="none" w:sz="0" w:space="0" w:color="auto"/>
        <w:left w:val="none" w:sz="0" w:space="0" w:color="auto"/>
        <w:bottom w:val="none" w:sz="0" w:space="0" w:color="auto"/>
        <w:right w:val="none" w:sz="0" w:space="0" w:color="auto"/>
      </w:divBdr>
    </w:div>
    <w:div w:id="1901598489">
      <w:bodyDiv w:val="1"/>
      <w:marLeft w:val="0"/>
      <w:marRight w:val="0"/>
      <w:marTop w:val="0"/>
      <w:marBottom w:val="0"/>
      <w:divBdr>
        <w:top w:val="none" w:sz="0" w:space="0" w:color="auto"/>
        <w:left w:val="none" w:sz="0" w:space="0" w:color="auto"/>
        <w:bottom w:val="none" w:sz="0" w:space="0" w:color="auto"/>
        <w:right w:val="none" w:sz="0" w:space="0" w:color="auto"/>
      </w:divBdr>
    </w:div>
    <w:div w:id="1929382689">
      <w:bodyDiv w:val="1"/>
      <w:marLeft w:val="0"/>
      <w:marRight w:val="0"/>
      <w:marTop w:val="0"/>
      <w:marBottom w:val="0"/>
      <w:divBdr>
        <w:top w:val="none" w:sz="0" w:space="0" w:color="auto"/>
        <w:left w:val="none" w:sz="0" w:space="0" w:color="auto"/>
        <w:bottom w:val="none" w:sz="0" w:space="0" w:color="auto"/>
        <w:right w:val="none" w:sz="0" w:space="0" w:color="auto"/>
      </w:divBdr>
    </w:div>
    <w:div w:id="1929460822">
      <w:bodyDiv w:val="1"/>
      <w:marLeft w:val="0"/>
      <w:marRight w:val="0"/>
      <w:marTop w:val="0"/>
      <w:marBottom w:val="0"/>
      <w:divBdr>
        <w:top w:val="none" w:sz="0" w:space="0" w:color="auto"/>
        <w:left w:val="none" w:sz="0" w:space="0" w:color="auto"/>
        <w:bottom w:val="none" w:sz="0" w:space="0" w:color="auto"/>
        <w:right w:val="none" w:sz="0" w:space="0" w:color="auto"/>
      </w:divBdr>
    </w:div>
    <w:div w:id="1952742540">
      <w:bodyDiv w:val="1"/>
      <w:marLeft w:val="0"/>
      <w:marRight w:val="0"/>
      <w:marTop w:val="0"/>
      <w:marBottom w:val="0"/>
      <w:divBdr>
        <w:top w:val="none" w:sz="0" w:space="0" w:color="auto"/>
        <w:left w:val="none" w:sz="0" w:space="0" w:color="auto"/>
        <w:bottom w:val="none" w:sz="0" w:space="0" w:color="auto"/>
        <w:right w:val="none" w:sz="0" w:space="0" w:color="auto"/>
      </w:divBdr>
    </w:div>
    <w:div w:id="1961640101">
      <w:bodyDiv w:val="1"/>
      <w:marLeft w:val="0"/>
      <w:marRight w:val="0"/>
      <w:marTop w:val="0"/>
      <w:marBottom w:val="0"/>
      <w:divBdr>
        <w:top w:val="none" w:sz="0" w:space="0" w:color="auto"/>
        <w:left w:val="none" w:sz="0" w:space="0" w:color="auto"/>
        <w:bottom w:val="none" w:sz="0" w:space="0" w:color="auto"/>
        <w:right w:val="none" w:sz="0" w:space="0" w:color="auto"/>
      </w:divBdr>
    </w:div>
    <w:div w:id="1972440504">
      <w:bodyDiv w:val="1"/>
      <w:marLeft w:val="0"/>
      <w:marRight w:val="0"/>
      <w:marTop w:val="0"/>
      <w:marBottom w:val="0"/>
      <w:divBdr>
        <w:top w:val="none" w:sz="0" w:space="0" w:color="auto"/>
        <w:left w:val="none" w:sz="0" w:space="0" w:color="auto"/>
        <w:bottom w:val="none" w:sz="0" w:space="0" w:color="auto"/>
        <w:right w:val="none" w:sz="0" w:space="0" w:color="auto"/>
      </w:divBdr>
    </w:div>
    <w:div w:id="1976331815">
      <w:bodyDiv w:val="1"/>
      <w:marLeft w:val="0"/>
      <w:marRight w:val="0"/>
      <w:marTop w:val="0"/>
      <w:marBottom w:val="0"/>
      <w:divBdr>
        <w:top w:val="none" w:sz="0" w:space="0" w:color="auto"/>
        <w:left w:val="none" w:sz="0" w:space="0" w:color="auto"/>
        <w:bottom w:val="none" w:sz="0" w:space="0" w:color="auto"/>
        <w:right w:val="none" w:sz="0" w:space="0" w:color="auto"/>
      </w:divBdr>
    </w:div>
    <w:div w:id="1977102766">
      <w:bodyDiv w:val="1"/>
      <w:marLeft w:val="0"/>
      <w:marRight w:val="0"/>
      <w:marTop w:val="0"/>
      <w:marBottom w:val="0"/>
      <w:divBdr>
        <w:top w:val="none" w:sz="0" w:space="0" w:color="auto"/>
        <w:left w:val="none" w:sz="0" w:space="0" w:color="auto"/>
        <w:bottom w:val="none" w:sz="0" w:space="0" w:color="auto"/>
        <w:right w:val="none" w:sz="0" w:space="0" w:color="auto"/>
      </w:divBdr>
    </w:div>
    <w:div w:id="1997486624">
      <w:bodyDiv w:val="1"/>
      <w:marLeft w:val="0"/>
      <w:marRight w:val="0"/>
      <w:marTop w:val="0"/>
      <w:marBottom w:val="0"/>
      <w:divBdr>
        <w:top w:val="none" w:sz="0" w:space="0" w:color="auto"/>
        <w:left w:val="none" w:sz="0" w:space="0" w:color="auto"/>
        <w:bottom w:val="none" w:sz="0" w:space="0" w:color="auto"/>
        <w:right w:val="none" w:sz="0" w:space="0" w:color="auto"/>
      </w:divBdr>
    </w:div>
    <w:div w:id="1999570615">
      <w:bodyDiv w:val="1"/>
      <w:marLeft w:val="0"/>
      <w:marRight w:val="0"/>
      <w:marTop w:val="0"/>
      <w:marBottom w:val="0"/>
      <w:divBdr>
        <w:top w:val="none" w:sz="0" w:space="0" w:color="auto"/>
        <w:left w:val="none" w:sz="0" w:space="0" w:color="auto"/>
        <w:bottom w:val="none" w:sz="0" w:space="0" w:color="auto"/>
        <w:right w:val="none" w:sz="0" w:space="0" w:color="auto"/>
      </w:divBdr>
    </w:div>
    <w:div w:id="2077512905">
      <w:bodyDiv w:val="1"/>
      <w:marLeft w:val="0"/>
      <w:marRight w:val="0"/>
      <w:marTop w:val="0"/>
      <w:marBottom w:val="0"/>
      <w:divBdr>
        <w:top w:val="none" w:sz="0" w:space="0" w:color="auto"/>
        <w:left w:val="none" w:sz="0" w:space="0" w:color="auto"/>
        <w:bottom w:val="none" w:sz="0" w:space="0" w:color="auto"/>
        <w:right w:val="none" w:sz="0" w:space="0" w:color="auto"/>
      </w:divBdr>
    </w:div>
    <w:div w:id="2086801935">
      <w:bodyDiv w:val="1"/>
      <w:marLeft w:val="0"/>
      <w:marRight w:val="0"/>
      <w:marTop w:val="0"/>
      <w:marBottom w:val="0"/>
      <w:divBdr>
        <w:top w:val="none" w:sz="0" w:space="0" w:color="auto"/>
        <w:left w:val="none" w:sz="0" w:space="0" w:color="auto"/>
        <w:bottom w:val="none" w:sz="0" w:space="0" w:color="auto"/>
        <w:right w:val="none" w:sz="0" w:space="0" w:color="auto"/>
      </w:divBdr>
    </w:div>
    <w:div w:id="2088109962">
      <w:bodyDiv w:val="1"/>
      <w:marLeft w:val="0"/>
      <w:marRight w:val="0"/>
      <w:marTop w:val="0"/>
      <w:marBottom w:val="0"/>
      <w:divBdr>
        <w:top w:val="none" w:sz="0" w:space="0" w:color="auto"/>
        <w:left w:val="none" w:sz="0" w:space="0" w:color="auto"/>
        <w:bottom w:val="none" w:sz="0" w:space="0" w:color="auto"/>
        <w:right w:val="none" w:sz="0" w:space="0" w:color="auto"/>
      </w:divBdr>
    </w:div>
    <w:div w:id="2090999583">
      <w:bodyDiv w:val="1"/>
      <w:marLeft w:val="0"/>
      <w:marRight w:val="0"/>
      <w:marTop w:val="0"/>
      <w:marBottom w:val="0"/>
      <w:divBdr>
        <w:top w:val="none" w:sz="0" w:space="0" w:color="auto"/>
        <w:left w:val="none" w:sz="0" w:space="0" w:color="auto"/>
        <w:bottom w:val="none" w:sz="0" w:space="0" w:color="auto"/>
        <w:right w:val="none" w:sz="0" w:space="0" w:color="auto"/>
      </w:divBdr>
    </w:div>
    <w:div w:id="2092314353">
      <w:bodyDiv w:val="1"/>
      <w:marLeft w:val="0"/>
      <w:marRight w:val="0"/>
      <w:marTop w:val="0"/>
      <w:marBottom w:val="0"/>
      <w:divBdr>
        <w:top w:val="none" w:sz="0" w:space="0" w:color="auto"/>
        <w:left w:val="none" w:sz="0" w:space="0" w:color="auto"/>
        <w:bottom w:val="none" w:sz="0" w:space="0" w:color="auto"/>
        <w:right w:val="none" w:sz="0" w:space="0" w:color="auto"/>
      </w:divBdr>
    </w:div>
    <w:div w:id="2124029160">
      <w:bodyDiv w:val="1"/>
      <w:marLeft w:val="0"/>
      <w:marRight w:val="0"/>
      <w:marTop w:val="0"/>
      <w:marBottom w:val="0"/>
      <w:divBdr>
        <w:top w:val="none" w:sz="0" w:space="0" w:color="auto"/>
        <w:left w:val="none" w:sz="0" w:space="0" w:color="auto"/>
        <w:bottom w:val="none" w:sz="0" w:space="0" w:color="auto"/>
        <w:right w:val="none" w:sz="0" w:space="0" w:color="auto"/>
      </w:divBdr>
    </w:div>
    <w:div w:id="21400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ping.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pportschonesport.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int.dopingautoriteit.nl\shares\Data\Educatie\Afdeling%20Educatie%20algemeen\Kwartaalrapportages%20Educatie\Grafiek%20elearning%20sport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dopingautoriteit.nl\shares\Data\Educatie\Afdeling%20Educatie%20algemeen\Kwartaalrapportages%20Educatie\Grafiek%20elearning%20begeleide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Q3 2024</c:v>
                </c:pt>
              </c:strCache>
            </c:strRef>
          </c:tx>
          <c:spPr>
            <a:solidFill>
              <a:schemeClr val="accent1"/>
            </a:solidFill>
            <a:ln>
              <a:noFill/>
            </a:ln>
            <a:effectLst/>
          </c:spPr>
          <c:invertIfNegative val="0"/>
          <c:cat>
            <c:strRef>
              <c:f>Blad1!$A$2:$A$5</c:f>
              <c:strCache>
                <c:ptCount val="4"/>
                <c:pt idx="0">
                  <c:v>Brons</c:v>
                </c:pt>
                <c:pt idx="1">
                  <c:v>Zilver</c:v>
                </c:pt>
                <c:pt idx="2">
                  <c:v>Goud</c:v>
                </c:pt>
                <c:pt idx="3">
                  <c:v>Totaal</c:v>
                </c:pt>
              </c:strCache>
            </c:strRef>
          </c:cat>
          <c:val>
            <c:numRef>
              <c:f>Blad1!$B$2:$B$5</c:f>
              <c:numCache>
                <c:formatCode>General</c:formatCode>
                <c:ptCount val="4"/>
                <c:pt idx="0">
                  <c:v>1002</c:v>
                </c:pt>
                <c:pt idx="1">
                  <c:v>601</c:v>
                </c:pt>
                <c:pt idx="2">
                  <c:v>196</c:v>
                </c:pt>
                <c:pt idx="3">
                  <c:v>1799</c:v>
                </c:pt>
              </c:numCache>
            </c:numRef>
          </c:val>
          <c:extLst>
            <c:ext xmlns:c16="http://schemas.microsoft.com/office/drawing/2014/chart" uri="{C3380CC4-5D6E-409C-BE32-E72D297353CC}">
              <c16:uniqueId val="{00000000-A193-4D9F-81EA-68C631F651D9}"/>
            </c:ext>
          </c:extLst>
        </c:ser>
        <c:ser>
          <c:idx val="1"/>
          <c:order val="1"/>
          <c:tx>
            <c:strRef>
              <c:f>Blad1!$C$1</c:f>
              <c:strCache>
                <c:ptCount val="1"/>
                <c:pt idx="0">
                  <c:v>Q3 2023</c:v>
                </c:pt>
              </c:strCache>
            </c:strRef>
          </c:tx>
          <c:spPr>
            <a:solidFill>
              <a:schemeClr val="accent2"/>
            </a:solidFill>
            <a:ln>
              <a:noFill/>
            </a:ln>
            <a:effectLst/>
          </c:spPr>
          <c:invertIfNegative val="0"/>
          <c:cat>
            <c:strRef>
              <c:f>Blad1!$A$2:$A$5</c:f>
              <c:strCache>
                <c:ptCount val="4"/>
                <c:pt idx="0">
                  <c:v>Brons</c:v>
                </c:pt>
                <c:pt idx="1">
                  <c:v>Zilver</c:v>
                </c:pt>
                <c:pt idx="2">
                  <c:v>Goud</c:v>
                </c:pt>
                <c:pt idx="3">
                  <c:v>Totaal</c:v>
                </c:pt>
              </c:strCache>
            </c:strRef>
          </c:cat>
          <c:val>
            <c:numRef>
              <c:f>Blad1!$C$2:$C$5</c:f>
              <c:numCache>
                <c:formatCode>General</c:formatCode>
                <c:ptCount val="4"/>
                <c:pt idx="0">
                  <c:v>879</c:v>
                </c:pt>
                <c:pt idx="1">
                  <c:v>758</c:v>
                </c:pt>
                <c:pt idx="2">
                  <c:v>154</c:v>
                </c:pt>
                <c:pt idx="3">
                  <c:v>1791</c:v>
                </c:pt>
              </c:numCache>
            </c:numRef>
          </c:val>
          <c:extLst>
            <c:ext xmlns:c16="http://schemas.microsoft.com/office/drawing/2014/chart" uri="{C3380CC4-5D6E-409C-BE32-E72D297353CC}">
              <c16:uniqueId val="{00000001-A193-4D9F-81EA-68C631F651D9}"/>
            </c:ext>
          </c:extLst>
        </c:ser>
        <c:dLbls>
          <c:showLegendKey val="0"/>
          <c:showVal val="0"/>
          <c:showCatName val="0"/>
          <c:showSerName val="0"/>
          <c:showPercent val="0"/>
          <c:showBubbleSize val="0"/>
        </c:dLbls>
        <c:gapWidth val="219"/>
        <c:overlap val="-27"/>
        <c:axId val="774664048"/>
        <c:axId val="774664528"/>
      </c:barChart>
      <c:catAx>
        <c:axId val="77466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528"/>
        <c:crosses val="autoZero"/>
        <c:auto val="1"/>
        <c:lblAlgn val="ctr"/>
        <c:lblOffset val="100"/>
        <c:noMultiLvlLbl val="0"/>
      </c:catAx>
      <c:valAx>
        <c:axId val="77466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Q3 2024</c:v>
                </c:pt>
              </c:strCache>
            </c:strRef>
          </c:tx>
          <c:spPr>
            <a:solidFill>
              <a:schemeClr val="accent1"/>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Blad1!$B$2:$B$9</c:f>
              <c:numCache>
                <c:formatCode>General</c:formatCode>
                <c:ptCount val="8"/>
                <c:pt idx="0">
                  <c:v>177</c:v>
                </c:pt>
                <c:pt idx="1">
                  <c:v>73</c:v>
                </c:pt>
                <c:pt idx="2">
                  <c:v>104</c:v>
                </c:pt>
                <c:pt idx="3">
                  <c:v>31</c:v>
                </c:pt>
                <c:pt idx="4">
                  <c:v>11</c:v>
                </c:pt>
                <c:pt idx="5">
                  <c:v>35</c:v>
                </c:pt>
                <c:pt idx="6">
                  <c:v>35</c:v>
                </c:pt>
                <c:pt idx="7">
                  <c:v>466</c:v>
                </c:pt>
              </c:numCache>
            </c:numRef>
          </c:val>
          <c:extLst>
            <c:ext xmlns:c16="http://schemas.microsoft.com/office/drawing/2014/chart" uri="{C3380CC4-5D6E-409C-BE32-E72D297353CC}">
              <c16:uniqueId val="{00000000-3B22-4356-87C0-F70A891E17C3}"/>
            </c:ext>
          </c:extLst>
        </c:ser>
        <c:ser>
          <c:idx val="1"/>
          <c:order val="1"/>
          <c:tx>
            <c:strRef>
              <c:f>Blad1!$C$1</c:f>
              <c:strCache>
                <c:ptCount val="1"/>
                <c:pt idx="0">
                  <c:v>Q3 2023</c:v>
                </c:pt>
              </c:strCache>
            </c:strRef>
          </c:tx>
          <c:spPr>
            <a:solidFill>
              <a:schemeClr val="accent2"/>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Blad1!$C$2:$C$9</c:f>
              <c:numCache>
                <c:formatCode>General</c:formatCode>
                <c:ptCount val="8"/>
                <c:pt idx="0">
                  <c:v>220</c:v>
                </c:pt>
                <c:pt idx="1">
                  <c:v>73</c:v>
                </c:pt>
                <c:pt idx="2">
                  <c:v>59</c:v>
                </c:pt>
                <c:pt idx="3">
                  <c:v>46</c:v>
                </c:pt>
                <c:pt idx="4">
                  <c:v>10</c:v>
                </c:pt>
                <c:pt idx="5">
                  <c:v>27</c:v>
                </c:pt>
                <c:pt idx="6">
                  <c:v>14</c:v>
                </c:pt>
                <c:pt idx="7">
                  <c:v>449</c:v>
                </c:pt>
              </c:numCache>
            </c:numRef>
          </c:val>
          <c:extLst>
            <c:ext xmlns:c16="http://schemas.microsoft.com/office/drawing/2014/chart" uri="{C3380CC4-5D6E-409C-BE32-E72D297353CC}">
              <c16:uniqueId val="{00000001-3B22-4356-87C0-F70A891E17C3}"/>
            </c:ext>
          </c:extLst>
        </c:ser>
        <c:dLbls>
          <c:showLegendKey val="0"/>
          <c:showVal val="0"/>
          <c:showCatName val="0"/>
          <c:showSerName val="0"/>
          <c:showPercent val="0"/>
          <c:showBubbleSize val="0"/>
        </c:dLbls>
        <c:gapWidth val="219"/>
        <c:overlap val="-27"/>
        <c:axId val="286002239"/>
        <c:axId val="286003199"/>
      </c:barChart>
      <c:catAx>
        <c:axId val="28600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3199"/>
        <c:crosses val="autoZero"/>
        <c:auto val="1"/>
        <c:lblAlgn val="ctr"/>
        <c:lblOffset val="100"/>
        <c:noMultiLvlLbl val="0"/>
      </c:catAx>
      <c:valAx>
        <c:axId val="28600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23AD-2FD0-4FA4-B99B-B664E21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4400</Words>
  <Characters>24206</Characters>
  <Application>Microsoft Office Word</Application>
  <DocSecurity>0</DocSecurity>
  <Lines>201</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Wassink</dc:creator>
  <cp:keywords/>
  <dc:description/>
  <cp:lastModifiedBy>secretariaat</cp:lastModifiedBy>
  <cp:revision>2</cp:revision>
  <cp:lastPrinted>2024-11-26T06:55:00Z</cp:lastPrinted>
  <dcterms:created xsi:type="dcterms:W3CDTF">2025-03-31T09:57:00Z</dcterms:created>
  <dcterms:modified xsi:type="dcterms:W3CDTF">2025-03-31T09:57:00Z</dcterms:modified>
</cp:coreProperties>
</file>